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宋体" w:hAnsi="宋体" w:eastAsia="宋体"/>
          <w:color w:val="000000" w:themeColor="text1"/>
          <w:kern w:val="2"/>
          <w:sz w:val="24"/>
          <w:szCs w:val="24"/>
          <w:lang w:eastAsia="zh-CN"/>
          <w14:textFill>
            <w14:solidFill>
              <w14:schemeClr w14:val="tx1"/>
            </w14:solidFill>
          </w14:textFill>
        </w:rPr>
      </w:pPr>
      <w:sdt>
        <w:sdtPr>
          <w:rPr>
            <w:rFonts w:ascii="宋体" w:hAnsi="宋体" w:eastAsia="宋体"/>
            <w:color w:val="000000" w:themeColor="text1"/>
            <w:kern w:val="2"/>
            <w:sz w:val="24"/>
            <w14:textFill>
              <w14:solidFill>
                <w14:schemeClr w14:val="tx1"/>
              </w14:solidFill>
            </w14:textFill>
          </w:rPr>
          <w:id w:val="-971521068"/>
        </w:sdtPr>
        <w:sdtEndPr>
          <w:rPr>
            <w:rFonts w:ascii="宋体" w:hAnsi="宋体" w:eastAsia="宋体"/>
            <w:color w:val="000000" w:themeColor="text1"/>
            <w:kern w:val="2"/>
            <w:sz w:val="24"/>
            <w:szCs w:val="24"/>
            <w14:textFill>
              <w14:solidFill>
                <w14:schemeClr w14:val="tx1"/>
              </w14:solidFill>
            </w14:textFill>
          </w:rPr>
        </w:sdtEndPr>
        <w:sdtContent>
          <w:r>
            <w:rPr>
              <w:rFonts w:ascii="宋体" w:hAnsi="宋体" w:eastAsia="宋体"/>
              <w:color w:val="000000" w:themeColor="text1"/>
              <w:kern w:val="2"/>
              <w:sz w:val="24"/>
              <w:szCs w:val="24"/>
              <w14:textFill>
                <w14:solidFill>
                  <w14:schemeClr w14:val="tx1"/>
                </w14:solidFill>
              </w14:textFill>
            </w:rPr>
            <w:drawing>
              <wp:anchor distT="0" distB="0" distL="114300" distR="114300" simplePos="0" relativeHeight="251674624" behindDoc="1" locked="0" layoutInCell="1" allowOverlap="1">
                <wp:simplePos x="0" y="0"/>
                <wp:positionH relativeFrom="column">
                  <wp:posOffset>-760730</wp:posOffset>
                </wp:positionH>
                <wp:positionV relativeFrom="paragraph">
                  <wp:posOffset>-755650</wp:posOffset>
                </wp:positionV>
                <wp:extent cx="7269480" cy="10402570"/>
                <wp:effectExtent l="0" t="0" r="0" b="0"/>
                <wp:wrapThrough wrapText="bothSides">
                  <wp:wrapPolygon>
                    <wp:start x="0" y="0"/>
                    <wp:lineTo x="0" y="21558"/>
                    <wp:lineTo x="21566" y="21558"/>
                    <wp:lineTo x="21566" y="0"/>
                    <wp:lineTo x="0" y="0"/>
                  </wp:wrapPolygon>
                </wp:wrapThrough>
                <wp:docPr id="24" name="图片 24" descr="图片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23456"/>
                        <pic:cNvPicPr>
                          <a:picLocks noChangeAspect="1"/>
                        </pic:cNvPicPr>
                      </pic:nvPicPr>
                      <pic:blipFill>
                        <a:blip r:embed="rId6"/>
                        <a:stretch>
                          <a:fillRect/>
                        </a:stretch>
                      </pic:blipFill>
                      <pic:spPr>
                        <a:xfrm>
                          <a:off x="0" y="0"/>
                          <a:ext cx="7269480" cy="10402570"/>
                        </a:xfrm>
                        <a:prstGeom prst="rect">
                          <a:avLst/>
                        </a:prstGeom>
                      </pic:spPr>
                    </pic:pic>
                  </a:graphicData>
                </a:graphic>
              </wp:anchor>
            </w:drawing>
          </w:r>
        </w:sdtContent>
      </w:sdt>
      <w:bookmarkStart w:id="117" w:name="_GoBack"/>
      <w:bookmarkEnd w:id="117"/>
    </w:p>
    <w:p>
      <w:pPr>
        <w:widowControl/>
        <w:jc w:val="left"/>
        <w:rPr>
          <w:rFonts w:hint="eastAsia" w:ascii="宋体" w:hAnsi="宋体" w:eastAsia="宋体"/>
          <w:color w:val="000000" w:themeColor="text1"/>
          <w:szCs w:val="24"/>
          <w:lang w:eastAsia="zh-CN"/>
          <w14:textFill>
            <w14:solidFill>
              <w14:schemeClr w14:val="tx1"/>
            </w14:solidFill>
          </w14:textFill>
        </w:rPr>
      </w:pPr>
    </w:p>
    <w:p>
      <w:pPr>
        <w:spacing w:line="360" w:lineRule="auto"/>
        <w:jc w:val="center"/>
        <w:rPr>
          <w:rFonts w:ascii="宋体" w:hAnsi="宋体"/>
          <w:b/>
          <w:color w:val="000000" w:themeColor="text1"/>
          <w:szCs w:val="24"/>
          <w14:textFill>
            <w14:solidFill>
              <w14:schemeClr w14:val="tx1"/>
            </w14:solidFill>
          </w14:textFill>
        </w:rPr>
      </w:pPr>
      <w:r>
        <w:rPr>
          <w:rFonts w:ascii="宋体" w:hAnsi="宋体"/>
          <w:color w:val="000000" w:themeColor="text1"/>
          <w14:textFill>
            <w14:solidFill>
              <w14:schemeClr w14:val="tx1"/>
            </w14:solidFill>
          </w14:textFill>
        </w:rPr>
        <w:drawing>
          <wp:anchor distT="0" distB="0" distL="0" distR="0" simplePos="0" relativeHeight="251664384" behindDoc="0" locked="0" layoutInCell="1" allowOverlap="1">
            <wp:simplePos x="0" y="0"/>
            <wp:positionH relativeFrom="column">
              <wp:posOffset>2402840</wp:posOffset>
            </wp:positionH>
            <wp:positionV relativeFrom="paragraph">
              <wp:posOffset>439420</wp:posOffset>
            </wp:positionV>
            <wp:extent cx="4265295" cy="3155315"/>
            <wp:effectExtent l="0" t="0" r="698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5400000">
                      <a:off x="0" y="0"/>
                      <a:ext cx="4265295" cy="3155315"/>
                    </a:xfrm>
                    <a:prstGeom prst="rect">
                      <a:avLst/>
                    </a:prstGeom>
                    <a:noFill/>
                    <a:ln>
                      <a:noFill/>
                    </a:ln>
                  </pic:spPr>
                </pic:pic>
              </a:graphicData>
            </a:graphic>
          </wp:anchor>
        </w:drawing>
      </w:r>
      <w:r>
        <w:rPr>
          <w:rFonts w:ascii="宋体" w:hAnsi="宋体"/>
          <w:color w:val="000000" w:themeColor="text1"/>
          <w14:textFill>
            <w14:solidFill>
              <w14:schemeClr w14:val="tx1"/>
            </w14:solidFill>
          </w14:textFill>
        </w:rPr>
        <w:drawing>
          <wp:anchor distT="0" distB="0" distL="0" distR="0" simplePos="0" relativeHeight="251665408" behindDoc="0" locked="0" layoutInCell="1" allowOverlap="1">
            <wp:simplePos x="0" y="0"/>
            <wp:positionH relativeFrom="column">
              <wp:posOffset>-902335</wp:posOffset>
            </wp:positionH>
            <wp:positionV relativeFrom="paragraph">
              <wp:posOffset>468630</wp:posOffset>
            </wp:positionV>
            <wp:extent cx="4360545" cy="3080385"/>
            <wp:effectExtent l="0" t="0" r="5715"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4360545" cy="3080385"/>
                    </a:xfrm>
                    <a:prstGeom prst="rect">
                      <a:avLst/>
                    </a:prstGeom>
                    <a:noFill/>
                    <a:ln>
                      <a:noFill/>
                    </a:ln>
                  </pic:spPr>
                </pic:pic>
              </a:graphicData>
            </a:graphic>
          </wp:anchor>
        </w:drawing>
      </w:r>
    </w:p>
    <w:p>
      <w:pPr>
        <w:adjustRightInd w:val="0"/>
        <w:snapToGrid w:val="0"/>
        <w:spacing w:line="360" w:lineRule="auto"/>
        <w:jc w:val="center"/>
        <w:rPr>
          <w:rFonts w:ascii="宋体" w:hAnsi="宋体"/>
          <w:b/>
          <w:color w:val="000000" w:themeColor="text1"/>
          <w:sz w:val="32"/>
          <w:szCs w:val="32"/>
          <w14:textFill>
            <w14:solidFill>
              <w14:schemeClr w14:val="tx1"/>
            </w14:solidFill>
          </w14:textFill>
        </w:rPr>
      </w:pPr>
    </w:p>
    <w:p>
      <w:pPr>
        <w:adjustRightInd w:val="0"/>
        <w:snapToGrid w:val="0"/>
        <w:spacing w:line="360" w:lineRule="auto"/>
        <w:jc w:val="center"/>
        <w:rPr>
          <w:rFonts w:ascii="宋体" w:hAnsi="宋体"/>
          <w:b/>
          <w:color w:val="000000" w:themeColor="text1"/>
          <w:sz w:val="32"/>
          <w:szCs w:val="32"/>
          <w14:textFill>
            <w14:solidFill>
              <w14:schemeClr w14:val="tx1"/>
            </w14:solidFill>
          </w14:textFill>
        </w:rPr>
      </w:pPr>
    </w:p>
    <w:p>
      <w:pPr>
        <w:adjustRightInd w:val="0"/>
        <w:snapToGrid w:val="0"/>
        <w:spacing w:line="360" w:lineRule="auto"/>
        <w:jc w:val="center"/>
        <w:rPr>
          <w:rFonts w:ascii="宋体" w:hAnsi="宋体"/>
          <w:b/>
          <w:color w:val="000000" w:themeColor="text1"/>
          <w:sz w:val="32"/>
          <w:szCs w:val="32"/>
          <w14:textFill>
            <w14:solidFill>
              <w14:schemeClr w14:val="tx1"/>
            </w14:solidFill>
          </w14:textFill>
        </w:rPr>
      </w:pPr>
      <w:r>
        <w:rPr>
          <w:rFonts w:ascii="宋体" w:hAnsi="宋体"/>
          <w:color w:val="000000" w:themeColor="text1"/>
          <w14:textFill>
            <w14:solidFill>
              <w14:schemeClr w14:val="tx1"/>
            </w14:solidFill>
          </w14:textFill>
        </w:rPr>
        <w:drawing>
          <wp:anchor distT="0" distB="0" distL="0" distR="0" simplePos="0" relativeHeight="251666432" behindDoc="0" locked="0" layoutInCell="1" allowOverlap="1">
            <wp:simplePos x="0" y="0"/>
            <wp:positionH relativeFrom="column">
              <wp:posOffset>2228850</wp:posOffset>
            </wp:positionH>
            <wp:positionV relativeFrom="paragraph">
              <wp:posOffset>3735705</wp:posOffset>
            </wp:positionV>
            <wp:extent cx="4511675" cy="3192145"/>
            <wp:effectExtent l="0" t="0" r="8255"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5400000">
                      <a:off x="0" y="0"/>
                      <a:ext cx="4511675" cy="3192145"/>
                    </a:xfrm>
                    <a:prstGeom prst="rect">
                      <a:avLst/>
                    </a:prstGeom>
                    <a:noFill/>
                    <a:ln>
                      <a:noFill/>
                    </a:ln>
                  </pic:spPr>
                </pic:pic>
              </a:graphicData>
            </a:graphic>
          </wp:anchor>
        </w:drawing>
      </w:r>
      <w:r>
        <w:rPr>
          <w:rFonts w:ascii="宋体" w:hAnsi="宋体"/>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-869315</wp:posOffset>
            </wp:positionH>
            <wp:positionV relativeFrom="paragraph">
              <wp:posOffset>3890010</wp:posOffset>
            </wp:positionV>
            <wp:extent cx="4312920" cy="2978150"/>
            <wp:effectExtent l="0" t="0" r="12700" b="11430"/>
            <wp:wrapNone/>
            <wp:docPr id="14" name="图片 14" descr="微信图片_2018032819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80328195039"/>
                    <pic:cNvPicPr>
                      <a:picLocks noChangeAspect="1"/>
                    </pic:cNvPicPr>
                  </pic:nvPicPr>
                  <pic:blipFill>
                    <a:blip r:embed="rId10"/>
                    <a:stretch>
                      <a:fillRect/>
                    </a:stretch>
                  </pic:blipFill>
                  <pic:spPr>
                    <a:xfrm rot="5400000">
                      <a:off x="0" y="0"/>
                      <a:ext cx="4312920" cy="2978150"/>
                    </a:xfrm>
                    <a:prstGeom prst="rect">
                      <a:avLst/>
                    </a:prstGeom>
                  </pic:spPr>
                </pic:pic>
              </a:graphicData>
            </a:graphic>
          </wp:anchor>
        </w:drawing>
      </w:r>
      <w:r>
        <w:rPr>
          <w:rFonts w:ascii="宋体" w:hAnsi="宋体"/>
          <w:b/>
          <w:color w:val="000000" w:themeColor="text1"/>
          <w:sz w:val="32"/>
          <w:szCs w:val="32"/>
          <w14:textFill>
            <w14:solidFill>
              <w14:schemeClr w14:val="tx1"/>
            </w14:solidFill>
          </w14:textFill>
        </w:rPr>
        <w:br w:type="page"/>
      </w:r>
    </w:p>
    <w:p>
      <w:pPr>
        <w:adjustRightInd w:val="0"/>
        <w:snapToGrid w:val="0"/>
        <w:spacing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rPr>
        <w:drawing>
          <wp:inline distT="0" distB="0" distL="0" distR="0">
            <wp:extent cx="5760720" cy="22193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0720" cy="2219727"/>
                    </a:xfrm>
                    <a:prstGeom prst="rect">
                      <a:avLst/>
                    </a:prstGeom>
                    <a:noFill/>
                    <a:ln>
                      <a:noFill/>
                    </a:ln>
                  </pic:spPr>
                </pic:pic>
              </a:graphicData>
            </a:graphic>
          </wp:inline>
        </w:drawing>
      </w:r>
    </w:p>
    <w:p>
      <w:pPr>
        <w:adjustRightInd w:val="0"/>
        <w:snapToGrid w:val="0"/>
        <w:spacing w:line="360" w:lineRule="auto"/>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drawing>
          <wp:inline distT="0" distB="0" distL="0" distR="0">
            <wp:extent cx="5357495" cy="2322195"/>
            <wp:effectExtent l="0" t="0" r="0" b="1905"/>
            <wp:docPr id="399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7812" cy="2322513"/>
                    </a:xfrm>
                    <a:prstGeom prst="rect">
                      <a:avLst/>
                    </a:prstGeom>
                    <a:noFill/>
                    <a:ln>
                      <a:noFill/>
                    </a:ln>
                  </pic:spPr>
                </pic:pic>
              </a:graphicData>
            </a:graphic>
          </wp:inline>
        </w:drawing>
      </w:r>
    </w:p>
    <w:p>
      <w:pPr>
        <w:adjustRightInd w:val="0"/>
        <w:snapToGrid w:val="0"/>
        <w:spacing w:line="360" w:lineRule="auto"/>
        <w:jc w:val="center"/>
        <w:rPr>
          <w:rFonts w:ascii="宋体" w:hAnsi="宋体"/>
          <w:b/>
          <w:color w:val="000000" w:themeColor="text1"/>
          <w:sz w:val="32"/>
          <w:szCs w:val="32"/>
          <w14:textFill>
            <w14:solidFill>
              <w14:schemeClr w14:val="tx1"/>
            </w14:solidFill>
          </w14:textFill>
        </w:rPr>
      </w:pPr>
      <w:r>
        <w:rPr>
          <w:rFonts w:ascii="宋体" w:hAnsi="宋体"/>
        </w:rPr>
        <w:drawing>
          <wp:inline distT="0" distB="0" distL="0" distR="0">
            <wp:extent cx="2736215" cy="2051685"/>
            <wp:effectExtent l="0" t="0" r="698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44239" cy="2057777"/>
                    </a:xfrm>
                    <a:prstGeom prst="rect">
                      <a:avLst/>
                    </a:prstGeom>
                    <a:noFill/>
                    <a:ln>
                      <a:noFill/>
                    </a:ln>
                  </pic:spPr>
                </pic:pic>
              </a:graphicData>
            </a:graphic>
          </wp:inline>
        </w:drawing>
      </w:r>
      <w:r>
        <w:rPr>
          <w:rFonts w:hint="eastAsia" w:ascii="宋体" w:hAnsi="宋体"/>
          <w:b/>
          <w:color w:val="000000" w:themeColor="text1"/>
          <w:sz w:val="32"/>
          <w:szCs w:val="32"/>
          <w14:textFill>
            <w14:solidFill>
              <w14:schemeClr w14:val="tx1"/>
            </w14:solidFill>
          </w14:textFill>
        </w:rPr>
        <w:t xml:space="preserve"> </w:t>
      </w:r>
      <w:r>
        <w:rPr>
          <w:rFonts w:ascii="宋体" w:hAnsi="宋体"/>
        </w:rPr>
        <w:drawing>
          <wp:inline distT="0" distB="0" distL="0" distR="0">
            <wp:extent cx="2679065" cy="20135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92926" cy="2023656"/>
                    </a:xfrm>
                    <a:prstGeom prst="rect">
                      <a:avLst/>
                    </a:prstGeom>
                    <a:noFill/>
                    <a:ln>
                      <a:noFill/>
                    </a:ln>
                  </pic:spPr>
                </pic:pic>
              </a:graphicData>
            </a:graphic>
          </wp:inline>
        </w:drawing>
      </w:r>
      <w:r>
        <w:rPr>
          <w:rFonts w:ascii="宋体" w:hAnsi="宋体"/>
          <w:b/>
          <w:color w:val="000000" w:themeColor="text1"/>
          <w:sz w:val="32"/>
          <w:szCs w:val="32"/>
          <w14:textFill>
            <w14:solidFill>
              <w14:schemeClr w14:val="tx1"/>
            </w14:solidFill>
          </w14:textFill>
        </w:rPr>
        <w:drawing>
          <wp:inline distT="0" distB="0" distL="0" distR="0">
            <wp:extent cx="2490470" cy="3522345"/>
            <wp:effectExtent l="0" t="0" r="5080" b="1905"/>
            <wp:docPr id="21" name="图片 21" descr="C:\Users\myzha\AppData\Local\Temp\WeChat Files\11651130403666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myzha\AppData\Local\Temp\WeChat Files\1165113040366606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0685" cy="3522721"/>
                    </a:xfrm>
                    <a:prstGeom prst="rect">
                      <a:avLst/>
                    </a:prstGeom>
                    <a:noFill/>
                    <a:ln>
                      <a:noFill/>
                    </a:ln>
                  </pic:spPr>
                </pic:pic>
              </a:graphicData>
            </a:graphic>
          </wp:inline>
        </w:drawing>
      </w:r>
      <w:r>
        <w:rPr>
          <w:rFonts w:ascii="宋体" w:hAnsi="宋体"/>
          <w:b/>
          <w:color w:val="000000" w:themeColor="text1"/>
          <w:sz w:val="32"/>
          <w:szCs w:val="32"/>
          <w14:textFill>
            <w14:solidFill>
              <w14:schemeClr w14:val="tx1"/>
            </w14:solidFill>
          </w14:textFill>
        </w:rPr>
        <w:t xml:space="preserve"> </w:t>
      </w:r>
    </w:p>
    <w:p>
      <w:pPr>
        <w:adjustRightInd w:val="0"/>
        <w:snapToGrid w:val="0"/>
        <w:spacing w:line="360" w:lineRule="auto"/>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t>前</w:t>
      </w:r>
      <w:r>
        <w:rPr>
          <w:rFonts w:hint="eastAsia" w:ascii="宋体" w:hAnsi="宋体"/>
          <w:b/>
          <w:color w:val="000000" w:themeColor="text1"/>
          <w:sz w:val="32"/>
          <w:szCs w:val="32"/>
          <w14:textFill>
            <w14:solidFill>
              <w14:schemeClr w14:val="tx1"/>
            </w14:solidFill>
          </w14:textFill>
        </w:rPr>
        <w:t xml:space="preserve"> </w:t>
      </w:r>
      <w:r>
        <w:rPr>
          <w:rFonts w:ascii="宋体" w:hAnsi="宋体"/>
          <w:b/>
          <w:color w:val="000000" w:themeColor="text1"/>
          <w:sz w:val="32"/>
          <w:szCs w:val="32"/>
          <w14:textFill>
            <w14:solidFill>
              <w14:schemeClr w14:val="tx1"/>
            </w14:solidFill>
          </w14:textFill>
        </w:rPr>
        <w:t>言</w:t>
      </w:r>
    </w:p>
    <w:p>
      <w:pPr>
        <w:adjustRightInd w:val="0"/>
        <w:snapToGrid w:val="0"/>
        <w:spacing w:line="360" w:lineRule="auto"/>
        <w:ind w:firstLine="500" w:firstLineChars="200"/>
        <w:rPr>
          <w:rFonts w:ascii="宋体" w:hAnsi="宋体"/>
          <w:color w:val="000000" w:themeColor="text1"/>
          <w:sz w:val="25"/>
          <w:szCs w:val="25"/>
          <w14:textFill>
            <w14:solidFill>
              <w14:schemeClr w14:val="tx1"/>
            </w14:solidFill>
          </w14:textFill>
        </w:rPr>
      </w:pPr>
      <w:r>
        <w:rPr>
          <w:rFonts w:ascii="宋体" w:hAnsi="宋体"/>
          <w:color w:val="000000" w:themeColor="text1"/>
          <w:sz w:val="25"/>
          <w:szCs w:val="25"/>
          <w14:textFill>
            <w14:solidFill>
              <w14:schemeClr w14:val="tx1"/>
            </w14:solidFill>
          </w14:textFill>
        </w:rPr>
        <w:t>1970年美国学者米切尔</w:t>
      </w:r>
      <w:r>
        <w:rPr>
          <w:rFonts w:hint="eastAsia" w:ascii="宋体" w:hAnsi="宋体"/>
          <w:color w:val="000000" w:themeColor="text1"/>
          <w:sz w:val="25"/>
          <w:szCs w:val="25"/>
          <w14:textFill>
            <w14:solidFill>
              <w14:schemeClr w14:val="tx1"/>
            </w14:solidFill>
          </w14:textFill>
        </w:rPr>
        <w:t>（J.W.</w:t>
      </w:r>
      <w:r>
        <w:rPr>
          <w:rFonts w:ascii="宋体" w:hAnsi="宋体"/>
          <w:color w:val="000000" w:themeColor="text1"/>
          <w:sz w:val="25"/>
          <w:szCs w:val="25"/>
          <w14:textFill>
            <w14:solidFill>
              <w14:schemeClr w14:val="tx1"/>
            </w14:solidFill>
          </w14:textFill>
        </w:rPr>
        <w:t>Mitchell</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发现了天然芸苔素（油菜素内酯）。自发现后的25年时间</w:t>
      </w:r>
      <w:r>
        <w:rPr>
          <w:rFonts w:hint="eastAsia" w:ascii="宋体" w:hAnsi="宋体"/>
          <w:color w:val="000000" w:themeColor="text1"/>
          <w:sz w:val="25"/>
          <w:szCs w:val="25"/>
          <w14:textFill>
            <w14:solidFill>
              <w14:schemeClr w14:val="tx1"/>
            </w14:solidFill>
          </w14:textFill>
        </w:rPr>
        <w:t>里</w:t>
      </w:r>
      <w:r>
        <w:rPr>
          <w:rFonts w:ascii="宋体" w:hAnsi="宋体"/>
          <w:color w:val="000000" w:themeColor="text1"/>
          <w:sz w:val="25"/>
          <w:szCs w:val="25"/>
          <w14:textFill>
            <w14:solidFill>
              <w14:schemeClr w14:val="tx1"/>
            </w14:solidFill>
          </w14:textFill>
        </w:rPr>
        <w:t>，天然芸苔素始终只能在实验室里微量提取，用于科学</w:t>
      </w:r>
      <w:r>
        <w:rPr>
          <w:rFonts w:hint="eastAsia" w:ascii="宋体" w:hAnsi="宋体"/>
          <w:color w:val="000000" w:themeColor="text1"/>
          <w:sz w:val="25"/>
          <w:szCs w:val="25"/>
          <w14:textFill>
            <w14:solidFill>
              <w14:schemeClr w14:val="tx1"/>
            </w14:solidFill>
          </w14:textFill>
        </w:rPr>
        <w:t>实</w:t>
      </w:r>
      <w:r>
        <w:rPr>
          <w:rFonts w:ascii="宋体" w:hAnsi="宋体"/>
          <w:color w:val="000000" w:themeColor="text1"/>
          <w:sz w:val="25"/>
          <w:szCs w:val="25"/>
          <w14:textFill>
            <w14:solidFill>
              <w14:schemeClr w14:val="tx1"/>
            </w14:solidFill>
          </w14:textFill>
        </w:rPr>
        <w:t>验，而无法进行产业化生产</w:t>
      </w:r>
      <w:r>
        <w:rPr>
          <w:rFonts w:hint="eastAsia" w:ascii="宋体" w:hAnsi="宋体"/>
          <w:color w:val="000000" w:themeColor="text1"/>
          <w:sz w:val="25"/>
          <w:szCs w:val="25"/>
          <w14:textFill>
            <w14:solidFill>
              <w14:schemeClr w14:val="tx1"/>
            </w14:solidFill>
          </w14:textFill>
        </w:rPr>
        <w:t>和</w:t>
      </w:r>
      <w:r>
        <w:rPr>
          <w:rFonts w:ascii="宋体" w:hAnsi="宋体"/>
          <w:color w:val="000000" w:themeColor="text1"/>
          <w:sz w:val="25"/>
          <w:szCs w:val="25"/>
          <w14:textFill>
            <w14:solidFill>
              <w14:schemeClr w14:val="tx1"/>
            </w14:solidFill>
          </w14:textFill>
        </w:rPr>
        <w:t>大面积使用于农作物。</w:t>
      </w:r>
      <w:r>
        <w:rPr>
          <w:rFonts w:hint="eastAsia" w:ascii="宋体" w:hAnsi="宋体"/>
          <w:color w:val="000000" w:themeColor="text1"/>
          <w:sz w:val="25"/>
          <w:szCs w:val="25"/>
          <w14:textFill>
            <w14:solidFill>
              <w14:schemeClr w14:val="tx1"/>
            </w14:solidFill>
          </w14:textFill>
        </w:rPr>
        <w:t>这</w:t>
      </w:r>
      <w:r>
        <w:rPr>
          <w:rFonts w:ascii="宋体" w:hAnsi="宋体"/>
          <w:color w:val="000000" w:themeColor="text1"/>
          <w:sz w:val="25"/>
          <w:szCs w:val="25"/>
          <w14:textFill>
            <w14:solidFill>
              <w14:schemeClr w14:val="tx1"/>
            </w14:solidFill>
          </w14:textFill>
        </w:rPr>
        <w:t>给他</w:t>
      </w:r>
      <w:r>
        <w:rPr>
          <w:rFonts w:hint="eastAsia" w:ascii="宋体" w:hAnsi="宋体"/>
          <w:color w:val="000000" w:themeColor="text1"/>
          <w:sz w:val="25"/>
          <w:szCs w:val="25"/>
          <w14:textFill>
            <w14:solidFill>
              <w14:schemeClr w14:val="tx1"/>
            </w14:solidFill>
          </w14:textFill>
        </w:rPr>
        <w:t>自己和全世界科学家出了一道世界性难题。</w:t>
      </w:r>
      <w:r>
        <w:rPr>
          <w:rFonts w:ascii="宋体" w:hAnsi="宋体"/>
          <w:color w:val="000000" w:themeColor="text1"/>
          <w:sz w:val="25"/>
          <w:szCs w:val="25"/>
          <w14:textFill>
            <w14:solidFill>
              <w14:schemeClr w14:val="tx1"/>
            </w14:solidFill>
          </w14:textFill>
        </w:rPr>
        <w:t>19</w:t>
      </w:r>
      <w:r>
        <w:rPr>
          <w:rFonts w:hint="eastAsia" w:ascii="宋体" w:hAnsi="宋体"/>
          <w:color w:val="000000" w:themeColor="text1"/>
          <w:sz w:val="25"/>
          <w:szCs w:val="25"/>
          <w14:textFill>
            <w14:solidFill>
              <w14:schemeClr w14:val="tx1"/>
            </w14:solidFill>
          </w14:textFill>
        </w:rPr>
        <w:t>89</w:t>
      </w:r>
      <w:r>
        <w:rPr>
          <w:rFonts w:ascii="宋体" w:hAnsi="宋体"/>
          <w:color w:val="000000" w:themeColor="text1"/>
          <w:sz w:val="25"/>
          <w:szCs w:val="25"/>
          <w14:textFill>
            <w14:solidFill>
              <w14:schemeClr w14:val="tx1"/>
            </w14:solidFill>
          </w14:textFill>
        </w:rPr>
        <w:t>年</w:t>
      </w:r>
      <w:r>
        <w:rPr>
          <w:rFonts w:hint="eastAsia" w:ascii="宋体" w:hAnsi="宋体"/>
          <w:color w:val="000000" w:themeColor="text1"/>
          <w:sz w:val="25"/>
          <w:szCs w:val="25"/>
          <w14:textFill>
            <w14:solidFill>
              <w14:schemeClr w14:val="tx1"/>
            </w14:solidFill>
          </w14:textFill>
        </w:rPr>
        <w:t>原西南师范大学（现</w:t>
      </w:r>
      <w:r>
        <w:rPr>
          <w:rFonts w:ascii="宋体" w:hAnsi="宋体"/>
          <w:color w:val="000000" w:themeColor="text1"/>
          <w:sz w:val="25"/>
          <w:szCs w:val="25"/>
          <w14:textFill>
            <w14:solidFill>
              <w14:schemeClr w14:val="tx1"/>
            </w14:solidFill>
          </w14:textFill>
        </w:rPr>
        <w:t>西南大学</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黄志桂和</w:t>
      </w:r>
      <w:r>
        <w:rPr>
          <w:rFonts w:ascii="宋体" w:hAnsi="宋体"/>
          <w:color w:val="000000" w:themeColor="text1"/>
          <w:sz w:val="25"/>
          <w:szCs w:val="25"/>
          <w:bdr w:val="single" w:color="auto" w:sz="4" w:space="0"/>
          <w14:textFill>
            <w14:solidFill>
              <w14:schemeClr w14:val="tx1"/>
            </w14:solidFill>
          </w14:textFill>
        </w:rPr>
        <w:t>赵明婕</w:t>
      </w:r>
      <w:r>
        <w:rPr>
          <w:rFonts w:ascii="宋体" w:hAnsi="宋体"/>
          <w:color w:val="000000" w:themeColor="text1"/>
          <w:sz w:val="25"/>
          <w:szCs w:val="25"/>
          <w14:textFill>
            <w14:solidFill>
              <w14:schemeClr w14:val="tx1"/>
            </w14:solidFill>
          </w14:textFill>
        </w:rPr>
        <w:t>教授，开启了天然芸苔素产业化研究的征程。通过近3年时间的艰辛努力，终于在199</w:t>
      </w:r>
      <w:r>
        <w:rPr>
          <w:rFonts w:hint="eastAsia" w:ascii="宋体" w:hAnsi="宋体"/>
          <w:color w:val="000000" w:themeColor="text1"/>
          <w:sz w:val="25"/>
          <w:szCs w:val="25"/>
          <w14:textFill>
            <w14:solidFill>
              <w14:schemeClr w14:val="tx1"/>
            </w14:solidFill>
          </w14:textFill>
        </w:rPr>
        <w:t>2</w:t>
      </w:r>
      <w:r>
        <w:rPr>
          <w:rFonts w:ascii="宋体" w:hAnsi="宋体"/>
          <w:color w:val="000000" w:themeColor="text1"/>
          <w:sz w:val="25"/>
          <w:szCs w:val="25"/>
          <w14:textFill>
            <w14:solidFill>
              <w14:schemeClr w14:val="tx1"/>
            </w14:solidFill>
          </w14:textFill>
        </w:rPr>
        <w:t>年</w:t>
      </w:r>
      <w:r>
        <w:rPr>
          <w:rFonts w:hint="eastAsia" w:ascii="宋体" w:hAnsi="宋体"/>
          <w:color w:val="000000" w:themeColor="text1"/>
          <w:sz w:val="25"/>
          <w:szCs w:val="25"/>
          <w14:textFill>
            <w14:solidFill>
              <w14:schemeClr w14:val="tx1"/>
            </w14:solidFill>
          </w14:textFill>
        </w:rPr>
        <w:t>发明了高效萃取法，</w:t>
      </w:r>
      <w:r>
        <w:rPr>
          <w:rFonts w:ascii="宋体" w:hAnsi="宋体"/>
          <w:color w:val="000000" w:themeColor="text1"/>
          <w:sz w:val="25"/>
          <w:szCs w:val="25"/>
          <w14:textFill>
            <w14:solidFill>
              <w14:schemeClr w14:val="tx1"/>
            </w14:solidFill>
          </w14:textFill>
        </w:rPr>
        <w:t>突破了天然芸苔素规模化量产的世界性难题</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并于1995年实现了天然芸苔素产业化生产，</w:t>
      </w:r>
      <w:r>
        <w:rPr>
          <w:rFonts w:hint="eastAsia" w:ascii="宋体" w:hAnsi="宋体"/>
          <w:color w:val="000000" w:themeColor="text1"/>
          <w:sz w:val="25"/>
          <w:szCs w:val="25"/>
          <w14:textFill>
            <w14:solidFill>
              <w14:schemeClr w14:val="tx1"/>
            </w14:solidFill>
          </w14:textFill>
        </w:rPr>
        <w:t>“使我国</w:t>
      </w:r>
      <w:r>
        <w:rPr>
          <w:rFonts w:ascii="宋体" w:hAnsi="宋体"/>
          <w:color w:val="000000" w:themeColor="text1"/>
          <w:sz w:val="25"/>
          <w:szCs w:val="25"/>
          <w14:textFill>
            <w14:solidFill>
              <w14:schemeClr w14:val="tx1"/>
            </w14:solidFill>
          </w14:textFill>
        </w:rPr>
        <w:t>成为第一个</w:t>
      </w:r>
      <w:r>
        <w:rPr>
          <w:rFonts w:hint="eastAsia" w:ascii="宋体" w:hAnsi="宋体"/>
          <w:color w:val="000000" w:themeColor="text1"/>
          <w:sz w:val="25"/>
          <w:szCs w:val="25"/>
          <w14:textFill>
            <w14:solidFill>
              <w14:schemeClr w14:val="tx1"/>
            </w14:solidFill>
          </w14:textFill>
        </w:rPr>
        <w:t>批量生产和推广</w:t>
      </w:r>
      <w:r>
        <w:rPr>
          <w:rFonts w:ascii="宋体" w:hAnsi="宋体"/>
          <w:color w:val="000000" w:themeColor="text1"/>
          <w:sz w:val="25"/>
          <w:szCs w:val="25"/>
          <w14:textFill>
            <w14:solidFill>
              <w14:schemeClr w14:val="tx1"/>
            </w14:solidFill>
          </w14:textFill>
        </w:rPr>
        <w:t>芸苔素的国家</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。1994年天然芸苔素的产业化技术，获联合国开发计划</w:t>
      </w:r>
      <w:r>
        <w:rPr>
          <w:rFonts w:hint="eastAsia" w:ascii="宋体" w:hAnsi="宋体"/>
          <w:color w:val="000000" w:themeColor="text1"/>
          <w:sz w:val="25"/>
          <w:szCs w:val="25"/>
          <w14:textFill>
            <w14:solidFill>
              <w14:schemeClr w14:val="tx1"/>
            </w14:solidFill>
          </w14:textFill>
        </w:rPr>
        <w:t>署</w:t>
      </w:r>
      <w:r>
        <w:rPr>
          <w:rFonts w:ascii="宋体" w:hAnsi="宋体"/>
          <w:color w:val="000000" w:themeColor="text1"/>
          <w:sz w:val="25"/>
          <w:szCs w:val="25"/>
          <w14:textFill>
            <w14:solidFill>
              <w14:schemeClr w14:val="tx1"/>
            </w14:solidFill>
          </w14:textFill>
        </w:rPr>
        <w:t>、国家科技部联合颁发的金奖。黄志桂教授因此被尊称为</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天然芸苔素产业化之父</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w:t>
      </w:r>
    </w:p>
    <w:p>
      <w:pPr>
        <w:adjustRightInd w:val="0"/>
        <w:snapToGrid w:val="0"/>
        <w:spacing w:line="360" w:lineRule="auto"/>
        <w:ind w:firstLine="500" w:firstLineChars="200"/>
        <w:rPr>
          <w:rFonts w:ascii="宋体" w:hAnsi="宋体"/>
          <w:color w:val="000000" w:themeColor="text1"/>
          <w:sz w:val="25"/>
          <w:szCs w:val="25"/>
          <w14:textFill>
            <w14:solidFill>
              <w14:schemeClr w14:val="tx1"/>
            </w14:solidFill>
          </w14:textFill>
        </w:rPr>
      </w:pPr>
      <w:r>
        <w:rPr>
          <w:rFonts w:ascii="宋体" w:hAnsi="宋体"/>
          <w:color w:val="000000" w:themeColor="text1"/>
          <w:sz w:val="25"/>
          <w:szCs w:val="25"/>
          <w14:textFill>
            <w14:solidFill>
              <w14:schemeClr w14:val="tx1"/>
            </w14:solidFill>
          </w14:textFill>
        </w:rPr>
        <w:t>为了发展绿色高效农业，能让人</w:t>
      </w:r>
      <w:r>
        <w:rPr>
          <w:rFonts w:hint="eastAsia" w:ascii="宋体" w:hAnsi="宋体"/>
          <w:color w:val="000000" w:themeColor="text1"/>
          <w:sz w:val="25"/>
          <w:szCs w:val="25"/>
          <w14:textFill>
            <w14:solidFill>
              <w14:schemeClr w14:val="tx1"/>
            </w14:solidFill>
          </w14:textFill>
        </w:rPr>
        <w:t>们</w:t>
      </w:r>
      <w:r>
        <w:rPr>
          <w:rFonts w:ascii="宋体" w:hAnsi="宋体"/>
          <w:color w:val="000000" w:themeColor="text1"/>
          <w:sz w:val="25"/>
          <w:szCs w:val="25"/>
          <w14:textFill>
            <w14:solidFill>
              <w14:schemeClr w14:val="tx1"/>
            </w14:solidFill>
          </w14:textFill>
        </w:rPr>
        <w:t>吃上健康、绿色、安全的农产品，2000年黄</w:t>
      </w:r>
      <w:r>
        <w:rPr>
          <w:rFonts w:hint="eastAsia" w:ascii="宋体" w:hAnsi="宋体"/>
          <w:color w:val="000000" w:themeColor="text1"/>
          <w:sz w:val="25"/>
          <w:szCs w:val="25"/>
          <w14:textFill>
            <w14:solidFill>
              <w14:schemeClr w14:val="tx1"/>
            </w14:solidFill>
          </w14:textFill>
        </w:rPr>
        <w:t>教授创导了植物基因活化工程，发明了植物基因活化剂（发明专利号</w:t>
      </w:r>
      <w:r>
        <w:rPr>
          <w:rFonts w:ascii="宋体" w:hAnsi="宋体"/>
          <w:color w:val="000000" w:themeColor="text1"/>
          <w:sz w:val="25"/>
          <w:szCs w:val="25"/>
          <w14:textFill>
            <w14:solidFill>
              <w14:schemeClr w14:val="tx1"/>
            </w14:solidFill>
          </w14:textFill>
        </w:rPr>
        <w:t>ZL01128842.6</w:t>
      </w:r>
      <w:r>
        <w:rPr>
          <w:rFonts w:hint="eastAsia" w:ascii="宋体" w:hAnsi="宋体"/>
          <w:color w:val="000000" w:themeColor="text1"/>
          <w:sz w:val="25"/>
          <w:szCs w:val="25"/>
          <w14:textFill>
            <w14:solidFill>
              <w14:schemeClr w14:val="tx1"/>
            </w14:solidFill>
          </w14:textFill>
        </w:rPr>
        <w:t>，国际专利主分类号C</w:t>
      </w:r>
      <w:r>
        <w:rPr>
          <w:rFonts w:ascii="宋体" w:hAnsi="宋体"/>
          <w:color w:val="000000" w:themeColor="text1"/>
          <w:sz w:val="25"/>
          <w:szCs w:val="25"/>
          <w14:textFill>
            <w14:solidFill>
              <w14:schemeClr w14:val="tx1"/>
            </w14:solidFill>
          </w14:textFill>
        </w:rPr>
        <w:t>05G 3/00</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植物基因活化剂</w:t>
      </w:r>
      <w:r>
        <w:rPr>
          <w:rFonts w:hint="eastAsia" w:ascii="宋体" w:hAnsi="宋体"/>
          <w:color w:val="000000" w:themeColor="text1"/>
          <w:sz w:val="25"/>
          <w:szCs w:val="25"/>
          <w14:textFill>
            <w14:solidFill>
              <w14:schemeClr w14:val="tx1"/>
            </w14:solidFill>
          </w14:textFill>
        </w:rPr>
        <w:t>以独家生产的天然芸苔素，以及水杨酸、茉莉酸等多种植物内源调节物质为核心成分，科学配以腐植酸等营养物质精制而成。它</w:t>
      </w:r>
      <w:r>
        <w:rPr>
          <w:rFonts w:ascii="宋体" w:hAnsi="宋体"/>
          <w:color w:val="000000" w:themeColor="text1"/>
          <w:sz w:val="25"/>
          <w:szCs w:val="25"/>
          <w14:textFill>
            <w14:solidFill>
              <w14:schemeClr w14:val="tx1"/>
            </w14:solidFill>
          </w14:textFill>
        </w:rPr>
        <w:t>能</w:t>
      </w:r>
      <w:r>
        <w:rPr>
          <w:rFonts w:hint="eastAsia" w:ascii="宋体" w:hAnsi="宋体"/>
          <w:color w:val="000000" w:themeColor="text1"/>
          <w:sz w:val="25"/>
          <w:szCs w:val="25"/>
          <w14:textFill>
            <w14:solidFill>
              <w14:schemeClr w14:val="tx1"/>
            </w14:solidFill>
          </w14:textFill>
        </w:rPr>
        <w:t>充分</w:t>
      </w:r>
      <w:r>
        <w:rPr>
          <w:rFonts w:ascii="宋体" w:hAnsi="宋体"/>
          <w:color w:val="000000" w:themeColor="text1"/>
          <w:sz w:val="25"/>
          <w:szCs w:val="25"/>
          <w14:textFill>
            <w14:solidFill>
              <w14:schemeClr w14:val="tx1"/>
            </w14:solidFill>
          </w14:textFill>
        </w:rPr>
        <w:t>地激活</w:t>
      </w:r>
      <w:r>
        <w:rPr>
          <w:rFonts w:hint="eastAsia" w:ascii="宋体" w:hAnsi="宋体"/>
          <w:color w:val="000000" w:themeColor="text1"/>
          <w:sz w:val="25"/>
          <w:szCs w:val="25"/>
          <w14:textFill>
            <w14:solidFill>
              <w14:schemeClr w14:val="tx1"/>
            </w14:solidFill>
          </w14:textFill>
        </w:rPr>
        <w:t>作</w:t>
      </w:r>
      <w:r>
        <w:rPr>
          <w:rFonts w:ascii="宋体" w:hAnsi="宋体"/>
          <w:color w:val="000000" w:themeColor="text1"/>
          <w:sz w:val="25"/>
          <w:szCs w:val="25"/>
          <w14:textFill>
            <w14:solidFill>
              <w14:schemeClr w14:val="tx1"/>
            </w14:solidFill>
          </w14:textFill>
        </w:rPr>
        <w:t>物自身的生长潜能，促进根系发育，增强植株对肥料和水分的吸收能力，从而</w:t>
      </w:r>
      <w:r>
        <w:rPr>
          <w:rFonts w:hint="eastAsia" w:ascii="宋体" w:hAnsi="宋体"/>
          <w:color w:val="000000" w:themeColor="text1"/>
          <w:sz w:val="25"/>
          <w:szCs w:val="25"/>
          <w14:textFill>
            <w14:solidFill>
              <w14:schemeClr w14:val="tx1"/>
            </w14:solidFill>
          </w14:textFill>
        </w:rPr>
        <w:t>实现</w:t>
      </w:r>
      <w:r>
        <w:rPr>
          <w:rFonts w:ascii="宋体" w:hAnsi="宋体"/>
          <w:color w:val="000000" w:themeColor="text1"/>
          <w:sz w:val="25"/>
          <w:szCs w:val="25"/>
          <w14:textFill>
            <w14:solidFill>
              <w14:schemeClr w14:val="tx1"/>
            </w14:solidFill>
          </w14:textFill>
        </w:rPr>
        <w:t>少施化肥</w:t>
      </w:r>
      <w:r>
        <w:rPr>
          <w:rFonts w:hint="eastAsia" w:ascii="宋体" w:hAnsi="宋体"/>
          <w:color w:val="000000" w:themeColor="text1"/>
          <w:sz w:val="25"/>
          <w:szCs w:val="25"/>
          <w14:textFill>
            <w14:solidFill>
              <w14:schemeClr w14:val="tx1"/>
            </w14:solidFill>
          </w14:textFill>
        </w:rPr>
        <w:t>能</w:t>
      </w:r>
      <w:r>
        <w:rPr>
          <w:rFonts w:ascii="宋体" w:hAnsi="宋体"/>
          <w:color w:val="000000" w:themeColor="text1"/>
          <w:sz w:val="25"/>
          <w:szCs w:val="25"/>
          <w14:textFill>
            <w14:solidFill>
              <w14:schemeClr w14:val="tx1"/>
            </w14:solidFill>
          </w14:textFill>
        </w:rPr>
        <w:t>增产；提高叶片光合</w:t>
      </w:r>
      <w:r>
        <w:rPr>
          <w:rFonts w:hint="eastAsia" w:ascii="宋体" w:hAnsi="宋体"/>
          <w:color w:val="000000" w:themeColor="text1"/>
          <w:sz w:val="25"/>
          <w:szCs w:val="25"/>
          <w14:textFill>
            <w14:solidFill>
              <w14:schemeClr w14:val="tx1"/>
            </w14:solidFill>
          </w14:textFill>
        </w:rPr>
        <w:t>作用</w:t>
      </w:r>
      <w:r>
        <w:rPr>
          <w:rFonts w:ascii="宋体" w:hAnsi="宋体"/>
          <w:color w:val="000000" w:themeColor="text1"/>
          <w:sz w:val="25"/>
          <w:szCs w:val="25"/>
          <w14:textFill>
            <w14:solidFill>
              <w14:schemeClr w14:val="tx1"/>
            </w14:solidFill>
          </w14:textFill>
        </w:rPr>
        <w:t>，延缓叶片衰老，加速营养物质合成与积累，增加产量又提高品质；激活</w:t>
      </w:r>
      <w:r>
        <w:rPr>
          <w:rFonts w:hint="eastAsia" w:ascii="宋体" w:hAnsi="宋体"/>
          <w:color w:val="000000" w:themeColor="text1"/>
          <w:sz w:val="25"/>
          <w:szCs w:val="25"/>
          <w14:textFill>
            <w14:solidFill>
              <w14:schemeClr w14:val="tx1"/>
            </w14:solidFill>
          </w14:textFill>
        </w:rPr>
        <w:t>作</w:t>
      </w:r>
      <w:r>
        <w:rPr>
          <w:rFonts w:ascii="宋体" w:hAnsi="宋体"/>
          <w:color w:val="000000" w:themeColor="text1"/>
          <w:sz w:val="25"/>
          <w:szCs w:val="25"/>
          <w14:textFill>
            <w14:solidFill>
              <w14:schemeClr w14:val="tx1"/>
            </w14:solidFill>
          </w14:textFill>
        </w:rPr>
        <w:t>物自身的抗病抗逆基因，增强抗御病、虫、旱、涝、高温、冻害、盐</w:t>
      </w:r>
      <w:r>
        <w:rPr>
          <w:rFonts w:hint="eastAsia" w:ascii="宋体" w:hAnsi="宋体"/>
          <w:color w:val="000000" w:themeColor="text1"/>
          <w:sz w:val="25"/>
          <w:szCs w:val="25"/>
          <w14:textFill>
            <w14:solidFill>
              <w14:schemeClr w14:val="tx1"/>
            </w14:solidFill>
          </w14:textFill>
        </w:rPr>
        <w:t>碱等逆境的能力；可提高农药的药效，减少农药用量，降低农药残留物，保障农产品食品安全，避免农药残留物对环境的污染。</w:t>
      </w:r>
    </w:p>
    <w:p>
      <w:pPr>
        <w:adjustRightInd w:val="0"/>
        <w:snapToGrid w:val="0"/>
        <w:spacing w:line="360" w:lineRule="auto"/>
        <w:ind w:firstLine="500" w:firstLineChars="200"/>
        <w:rPr>
          <w:rFonts w:ascii="宋体" w:hAnsi="宋体"/>
          <w:color w:val="000000" w:themeColor="text1"/>
          <w:sz w:val="25"/>
          <w:szCs w:val="25"/>
          <w14:textFill>
            <w14:solidFill>
              <w14:schemeClr w14:val="tx1"/>
            </w14:solidFill>
          </w14:textFill>
        </w:rPr>
      </w:pPr>
      <w:r>
        <w:rPr>
          <w:rFonts w:hint="eastAsia" w:ascii="宋体" w:hAnsi="宋体"/>
          <w:color w:val="000000" w:themeColor="text1"/>
          <w:sz w:val="25"/>
          <w:szCs w:val="25"/>
          <w14:textFill>
            <w14:solidFill>
              <w14:schemeClr w14:val="tx1"/>
            </w14:solidFill>
          </w14:textFill>
        </w:rPr>
        <w:t>为了让</w:t>
      </w:r>
      <w:r>
        <w:rPr>
          <w:rFonts w:ascii="宋体" w:hAnsi="宋体"/>
          <w:color w:val="000000" w:themeColor="text1"/>
          <w:sz w:val="25"/>
          <w:szCs w:val="25"/>
          <w14:textFill>
            <w14:solidFill>
              <w14:schemeClr w14:val="tx1"/>
            </w14:solidFill>
          </w14:textFill>
        </w:rPr>
        <w:t>植物基因活化剂造福社会和人民，在天然芸苔素产业化之父黄志桂教授的</w:t>
      </w:r>
      <w:r>
        <w:rPr>
          <w:rFonts w:hint="eastAsia" w:ascii="宋体" w:hAnsi="宋体"/>
          <w:color w:val="000000" w:themeColor="text1"/>
          <w:sz w:val="25"/>
          <w:szCs w:val="25"/>
          <w14:textFill>
            <w14:solidFill>
              <w14:schemeClr w14:val="tx1"/>
            </w14:solidFill>
          </w14:textFill>
        </w:rPr>
        <w:t>悉心</w:t>
      </w:r>
      <w:r>
        <w:rPr>
          <w:rFonts w:ascii="宋体" w:hAnsi="宋体"/>
          <w:color w:val="000000" w:themeColor="text1"/>
          <w:sz w:val="25"/>
          <w:szCs w:val="25"/>
          <w14:textFill>
            <w14:solidFill>
              <w14:schemeClr w14:val="tx1"/>
            </w14:solidFill>
          </w14:textFill>
        </w:rPr>
        <w:t>关怀和指导下，我们编写了《植物基因活化</w:t>
      </w:r>
      <w:r>
        <w:rPr>
          <w:rFonts w:hint="eastAsia" w:ascii="宋体" w:hAnsi="宋体"/>
          <w:color w:val="000000" w:themeColor="text1"/>
          <w:sz w:val="25"/>
          <w:szCs w:val="25"/>
          <w14:textFill>
            <w14:solidFill>
              <w14:schemeClr w14:val="tx1"/>
            </w14:solidFill>
          </w14:textFill>
        </w:rPr>
        <w:t>剂</w:t>
      </w:r>
      <w:r>
        <w:rPr>
          <w:rFonts w:ascii="宋体" w:hAnsi="宋体"/>
          <w:color w:val="000000" w:themeColor="text1"/>
          <w:sz w:val="25"/>
          <w:szCs w:val="25"/>
          <w14:textFill>
            <w14:solidFill>
              <w14:schemeClr w14:val="tx1"/>
            </w14:solidFill>
          </w14:textFill>
        </w:rPr>
        <w:t>100问》</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希望能帮助广大农户提高对植物基因活化剂及其应用的认识，掌握正确的使用方法，减少对化肥、农药的依赖度</w:t>
      </w:r>
      <w:r>
        <w:rPr>
          <w:rFonts w:hint="eastAsia" w:ascii="宋体" w:hAnsi="宋体"/>
          <w:color w:val="000000" w:themeColor="text1"/>
          <w:sz w:val="25"/>
          <w:szCs w:val="25"/>
          <w14:textFill>
            <w14:solidFill>
              <w14:schemeClr w14:val="tx1"/>
            </w14:solidFill>
          </w14:textFill>
        </w:rPr>
        <w:t>，</w:t>
      </w:r>
      <w:r>
        <w:rPr>
          <w:rFonts w:ascii="宋体" w:hAnsi="宋体"/>
          <w:color w:val="000000" w:themeColor="text1"/>
          <w:sz w:val="25"/>
          <w:szCs w:val="25"/>
          <w14:textFill>
            <w14:solidFill>
              <w14:schemeClr w14:val="tx1"/>
            </w14:solidFill>
          </w14:textFill>
        </w:rPr>
        <w:t>从而达到降低成本，增加产量，提高农产品</w:t>
      </w:r>
      <w:r>
        <w:rPr>
          <w:rFonts w:hint="eastAsia" w:ascii="宋体" w:hAnsi="宋体"/>
          <w:color w:val="000000" w:themeColor="text1"/>
          <w:sz w:val="25"/>
          <w:szCs w:val="25"/>
          <w14:textFill>
            <w14:solidFill>
              <w14:schemeClr w14:val="tx1"/>
            </w14:solidFill>
          </w14:textFill>
        </w:rPr>
        <w:t>品质</w:t>
      </w:r>
      <w:r>
        <w:rPr>
          <w:rFonts w:ascii="宋体" w:hAnsi="宋体"/>
          <w:color w:val="000000" w:themeColor="text1"/>
          <w:sz w:val="25"/>
          <w:szCs w:val="25"/>
          <w14:textFill>
            <w14:solidFill>
              <w14:schemeClr w14:val="tx1"/>
            </w14:solidFill>
          </w14:textFill>
        </w:rPr>
        <w:t>和食品安全，发展绿色</w:t>
      </w:r>
      <w:r>
        <w:rPr>
          <w:rFonts w:hint="eastAsia" w:ascii="宋体" w:hAnsi="宋体"/>
          <w:color w:val="000000" w:themeColor="text1"/>
          <w:sz w:val="25"/>
          <w:szCs w:val="25"/>
          <w14:textFill>
            <w14:solidFill>
              <w14:schemeClr w14:val="tx1"/>
            </w14:solidFill>
          </w14:textFill>
        </w:rPr>
        <w:t>高效</w:t>
      </w:r>
      <w:r>
        <w:rPr>
          <w:rFonts w:ascii="宋体" w:hAnsi="宋体"/>
          <w:color w:val="000000" w:themeColor="text1"/>
          <w:sz w:val="25"/>
          <w:szCs w:val="25"/>
          <w14:textFill>
            <w14:solidFill>
              <w14:schemeClr w14:val="tx1"/>
            </w14:solidFill>
          </w14:textFill>
        </w:rPr>
        <w:t>农业的目的。</w:t>
      </w:r>
    </w:p>
    <w:p>
      <w:pPr>
        <w:adjustRightInd w:val="0"/>
        <w:snapToGrid w:val="0"/>
        <w:spacing w:line="360" w:lineRule="auto"/>
        <w:ind w:firstLine="500" w:firstLineChars="200"/>
        <w:rPr>
          <w:rFonts w:ascii="宋体" w:hAnsi="宋体"/>
          <w:color w:val="000000" w:themeColor="text1"/>
          <w:sz w:val="25"/>
          <w:szCs w:val="25"/>
          <w14:textFill>
            <w14:solidFill>
              <w14:schemeClr w14:val="tx1"/>
            </w14:solidFill>
          </w14:textFill>
        </w:rPr>
      </w:pPr>
      <w:r>
        <w:rPr>
          <w:rFonts w:hint="eastAsia" w:ascii="宋体" w:hAnsi="宋体"/>
          <w:color w:val="000000" w:themeColor="text1"/>
          <w:sz w:val="25"/>
          <w:szCs w:val="25"/>
          <w14:textFill>
            <w14:solidFill>
              <w14:schemeClr w14:val="tx1"/>
            </w14:solidFill>
          </w14:textFill>
        </w:rPr>
        <w:t>因编者水平所限，时间仓促，疏漏之处实所难免，敬请批评指正。</w:t>
      </w:r>
    </w:p>
    <w:p>
      <w:pPr>
        <w:adjustRightInd w:val="0"/>
        <w:snapToGrid w:val="0"/>
        <w:spacing w:line="360" w:lineRule="auto"/>
        <w:ind w:firstLine="500" w:firstLineChars="200"/>
        <w:rPr>
          <w:rFonts w:ascii="宋体" w:hAnsi="宋体"/>
          <w:color w:val="000000" w:themeColor="text1"/>
          <w:sz w:val="25"/>
          <w:szCs w:val="25"/>
          <w14:textFill>
            <w14:solidFill>
              <w14:schemeClr w14:val="tx1"/>
            </w14:solidFill>
          </w14:textFill>
        </w:rPr>
      </w:pPr>
    </w:p>
    <w:p>
      <w:pPr>
        <w:adjustRightInd w:val="0"/>
        <w:snapToGrid w:val="0"/>
        <w:spacing w:line="360" w:lineRule="auto"/>
        <w:ind w:firstLine="7500" w:firstLineChars="3000"/>
        <w:rPr>
          <w:rFonts w:ascii="宋体" w:hAnsi="宋体"/>
          <w:color w:val="000000" w:themeColor="text1"/>
          <w:sz w:val="25"/>
          <w:szCs w:val="25"/>
          <w14:textFill>
            <w14:solidFill>
              <w14:schemeClr w14:val="tx1"/>
            </w14:solidFill>
          </w14:textFill>
        </w:rPr>
      </w:pPr>
      <w:r>
        <w:rPr>
          <w:rFonts w:ascii="宋体" w:hAnsi="宋体"/>
          <w:color w:val="000000" w:themeColor="text1"/>
          <w:sz w:val="25"/>
          <w:szCs w:val="25"/>
          <w14:textFill>
            <w14:solidFill>
              <w14:schemeClr w14:val="tx1"/>
            </w14:solidFill>
          </w14:textFill>
        </w:rPr>
        <w:t>编</w:t>
      </w:r>
      <w:r>
        <w:rPr>
          <w:rFonts w:hint="eastAsia" w:ascii="宋体" w:hAnsi="宋体"/>
          <w:color w:val="000000" w:themeColor="text1"/>
          <w:sz w:val="25"/>
          <w:szCs w:val="25"/>
          <w14:textFill>
            <w14:solidFill>
              <w14:schemeClr w14:val="tx1"/>
            </w14:solidFill>
          </w14:textFill>
        </w:rPr>
        <w:t xml:space="preserve"> </w:t>
      </w:r>
      <w:r>
        <w:rPr>
          <w:rFonts w:ascii="宋体" w:hAnsi="宋体"/>
          <w:color w:val="000000" w:themeColor="text1"/>
          <w:sz w:val="25"/>
          <w:szCs w:val="25"/>
          <w14:textFill>
            <w14:solidFill>
              <w14:schemeClr w14:val="tx1"/>
            </w14:solidFill>
          </w14:textFill>
        </w:rPr>
        <w:t>者</w:t>
      </w:r>
    </w:p>
    <w:p>
      <w:pPr>
        <w:adjustRightInd w:val="0"/>
        <w:snapToGrid w:val="0"/>
        <w:spacing w:line="360" w:lineRule="auto"/>
        <w:ind w:firstLine="7250" w:firstLineChars="2900"/>
        <w:rPr>
          <w:rFonts w:ascii="宋体" w:hAnsi="宋体"/>
          <w:color w:val="000000" w:themeColor="text1"/>
          <w:sz w:val="25"/>
          <w:szCs w:val="25"/>
          <w14:textFill>
            <w14:solidFill>
              <w14:schemeClr w14:val="tx1"/>
            </w14:solidFill>
          </w14:textFill>
        </w:rPr>
      </w:pPr>
      <w:r>
        <w:rPr>
          <w:rFonts w:hint="eastAsia" w:ascii="宋体" w:hAnsi="宋体"/>
          <w:color w:val="000000" w:themeColor="text1"/>
          <w:sz w:val="25"/>
          <w:szCs w:val="25"/>
          <w14:textFill>
            <w14:solidFill>
              <w14:schemeClr w14:val="tx1"/>
            </w14:solidFill>
          </w14:textFill>
        </w:rPr>
        <w:t>2018年10月</w:t>
      </w:r>
    </w:p>
    <w:sdt>
      <w:sdtPr>
        <w:rPr>
          <w:rFonts w:ascii="宋体" w:hAnsi="宋体"/>
          <w:color w:val="000000" w:themeColor="text1"/>
          <w:lang w:val="zh-CN"/>
          <w14:textFill>
            <w14:solidFill>
              <w14:schemeClr w14:val="tx1"/>
            </w14:solidFill>
          </w14:textFill>
        </w:rPr>
        <w:id w:val="407348110"/>
        <w:docPartObj>
          <w:docPartGallery w:val="Table of Contents"/>
          <w:docPartUnique/>
        </w:docPartObj>
      </w:sdtPr>
      <w:sdtEndPr>
        <w:rPr>
          <w:rFonts w:ascii="宋体" w:hAnsi="宋体"/>
          <w:b/>
          <w:bCs/>
          <w:color w:val="000000" w:themeColor="text1"/>
          <w:lang w:val="zh-CN"/>
          <w14:textFill>
            <w14:solidFill>
              <w14:schemeClr w14:val="tx1"/>
            </w14:solidFill>
          </w14:textFill>
        </w:rPr>
      </w:sdtEndPr>
      <w:sdtContent>
        <w:p>
          <w:pPr>
            <w:jc w:val="center"/>
            <w:rPr>
              <w:rFonts w:ascii="宋体" w:hAnsi="宋体"/>
              <w:b/>
              <w:color w:val="000000" w:themeColor="text1"/>
              <w:sz w:val="28"/>
              <w:szCs w:val="28"/>
              <w:lang w:val="zh-CN"/>
              <w14:textFill>
                <w14:solidFill>
                  <w14:schemeClr w14:val="tx1"/>
                </w14:solidFill>
              </w14:textFill>
            </w:rPr>
          </w:pPr>
          <w:r>
            <w:rPr>
              <w:rFonts w:ascii="宋体" w:hAnsi="宋体"/>
              <w:b/>
              <w:color w:val="000000" w:themeColor="text1"/>
              <w:sz w:val="28"/>
              <w:szCs w:val="28"/>
              <w:lang w:val="zh-CN"/>
              <w14:textFill>
                <w14:solidFill>
                  <w14:schemeClr w14:val="tx1"/>
                </w14:solidFill>
              </w14:textFill>
            </w:rPr>
            <w:t>目</w:t>
          </w:r>
          <w:r>
            <w:rPr>
              <w:rFonts w:hint="eastAsia" w:ascii="宋体" w:hAnsi="宋体"/>
              <w:b/>
              <w:color w:val="000000" w:themeColor="text1"/>
              <w:sz w:val="28"/>
              <w:szCs w:val="28"/>
              <w:lang w:val="zh-CN"/>
              <w14:textFill>
                <w14:solidFill>
                  <w14:schemeClr w14:val="tx1"/>
                </w14:solidFill>
              </w14:textFill>
            </w:rPr>
            <w:t xml:space="preserve"> </w:t>
          </w:r>
          <w:r>
            <w:rPr>
              <w:rFonts w:ascii="宋体" w:hAnsi="宋体"/>
              <w:b/>
              <w:color w:val="000000" w:themeColor="text1"/>
              <w:sz w:val="28"/>
              <w:szCs w:val="28"/>
              <w:lang w:val="zh-CN"/>
              <w14:textFill>
                <w14:solidFill>
                  <w14:schemeClr w14:val="tx1"/>
                </w14:solidFill>
              </w14:textFill>
            </w:rPr>
            <w:t>录</w:t>
          </w:r>
        </w:p>
        <w:p>
          <w:pPr>
            <w:jc w:val="center"/>
            <w:rPr>
              <w:rFonts w:ascii="宋体" w:hAnsi="宋体"/>
              <w:b/>
              <w:color w:val="000000" w:themeColor="text1"/>
              <w14:textFill>
                <w14:solidFill>
                  <w14:schemeClr w14:val="tx1"/>
                </w14:solidFill>
              </w14:textFill>
            </w:rPr>
          </w:pPr>
        </w:p>
        <w:p>
          <w:pPr>
            <w:spacing w:after="166" w:afterLines="50"/>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基础篇</w:t>
          </w:r>
        </w:p>
        <w:p>
          <w:pPr>
            <w:pStyle w:val="16"/>
            <w:spacing w:line="340" w:lineRule="exact"/>
            <w:rPr>
              <w:rFonts w:ascii="宋体" w:hAnsi="宋体"/>
              <w:sz w:val="21"/>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TOC \o "1-3" \h \z \u </w:instrText>
          </w:r>
          <w:r>
            <w:rPr>
              <w:rFonts w:ascii="宋体" w:hAnsi="宋体"/>
              <w:color w:val="000000" w:themeColor="text1"/>
              <w14:textFill>
                <w14:solidFill>
                  <w14:schemeClr w14:val="tx1"/>
                </w14:solidFill>
              </w14:textFill>
            </w:rPr>
            <w:fldChar w:fldCharType="separate"/>
          </w:r>
          <w:r>
            <w:fldChar w:fldCharType="begin"/>
          </w:r>
          <w:r>
            <w:instrText xml:space="preserve"> HYPERLINK \l "_Toc511392395" </w:instrText>
          </w:r>
          <w:r>
            <w:fldChar w:fldCharType="separate"/>
          </w:r>
          <w:r>
            <w:rPr>
              <w:rStyle w:val="25"/>
              <w:rFonts w:ascii="宋体" w:hAnsi="宋体"/>
            </w:rPr>
            <w:t>1问：植物的基因是什么？其主要作用有哪些？</w:t>
          </w:r>
          <w:r>
            <w:rPr>
              <w:rFonts w:ascii="宋体" w:hAnsi="宋体"/>
            </w:rPr>
            <w:tab/>
          </w:r>
          <w:r>
            <w:rPr>
              <w:rFonts w:ascii="宋体" w:hAnsi="宋体"/>
            </w:rPr>
            <w:fldChar w:fldCharType="begin"/>
          </w:r>
          <w:r>
            <w:rPr>
              <w:rFonts w:ascii="宋体" w:hAnsi="宋体"/>
            </w:rPr>
            <w:instrText xml:space="preserve"> PAGEREF _Toc511392395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16"/>
            <w:snapToGrid w:val="0"/>
            <w:spacing w:line="340" w:lineRule="exact"/>
            <w:rPr>
              <w:rFonts w:ascii="宋体" w:hAnsi="宋体"/>
              <w:sz w:val="21"/>
            </w:rPr>
          </w:pPr>
          <w:r>
            <w:fldChar w:fldCharType="begin"/>
          </w:r>
          <w:r>
            <w:instrText xml:space="preserve"> HYPERLINK \l "_Toc511392396" </w:instrText>
          </w:r>
          <w:r>
            <w:fldChar w:fldCharType="separate"/>
          </w:r>
          <w:r>
            <w:rPr>
              <w:rStyle w:val="25"/>
              <w:rFonts w:ascii="宋体" w:hAnsi="宋体"/>
            </w:rPr>
            <w:t>2问：植物的生长发育需要哪些条件？</w:t>
          </w:r>
          <w:r>
            <w:rPr>
              <w:rFonts w:ascii="宋体" w:hAnsi="宋体"/>
            </w:rPr>
            <w:tab/>
          </w:r>
          <w:r>
            <w:rPr>
              <w:rFonts w:ascii="宋体" w:hAnsi="宋体"/>
            </w:rPr>
            <w:fldChar w:fldCharType="begin"/>
          </w:r>
          <w:r>
            <w:rPr>
              <w:rFonts w:ascii="宋体" w:hAnsi="宋体"/>
            </w:rPr>
            <w:instrText xml:space="preserve"> PAGEREF _Toc511392396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"_Toc511392397" </w:instrText>
          </w:r>
          <w:r>
            <w:fldChar w:fldCharType="separate"/>
          </w:r>
          <w:r>
            <w:rPr>
              <w:rStyle w:val="25"/>
              <w:rFonts w:ascii="宋体" w:hAnsi="宋体"/>
            </w:rPr>
            <w:t>3问：作物必需的营养元素有哪些？各有什么作用？</w:t>
          </w:r>
          <w:r>
            <w:rPr>
              <w:rFonts w:ascii="宋体" w:hAnsi="宋体"/>
            </w:rPr>
            <w:tab/>
          </w:r>
          <w:r>
            <w:rPr>
              <w:rFonts w:ascii="宋体" w:hAnsi="宋体"/>
            </w:rPr>
            <w:fldChar w:fldCharType="begin"/>
          </w:r>
          <w:r>
            <w:rPr>
              <w:rFonts w:ascii="宋体" w:hAnsi="宋体"/>
            </w:rPr>
            <w:instrText xml:space="preserve"> PAGEREF _Toc511392397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16"/>
            <w:snapToGrid w:val="0"/>
            <w:spacing w:line="340" w:lineRule="exact"/>
            <w:rPr>
              <w:rFonts w:ascii="宋体" w:hAnsi="宋体"/>
              <w:sz w:val="21"/>
            </w:rPr>
          </w:pPr>
          <w:r>
            <w:fldChar w:fldCharType="begin"/>
          </w:r>
          <w:r>
            <w:instrText xml:space="preserve"> HYPERLINK \l "_Toc511392398" </w:instrText>
          </w:r>
          <w:r>
            <w:fldChar w:fldCharType="separate"/>
          </w:r>
          <w:r>
            <w:rPr>
              <w:rStyle w:val="25"/>
              <w:rFonts w:ascii="宋体" w:hAnsi="宋体"/>
            </w:rPr>
            <w:t>4问：作物的施肥方法有哪些？</w:t>
          </w:r>
          <w:r>
            <w:rPr>
              <w:rFonts w:ascii="宋体" w:hAnsi="宋体"/>
            </w:rPr>
            <w:tab/>
          </w:r>
          <w:r>
            <w:rPr>
              <w:rFonts w:ascii="宋体" w:hAnsi="宋体"/>
            </w:rPr>
            <w:fldChar w:fldCharType="begin"/>
          </w:r>
          <w:r>
            <w:rPr>
              <w:rFonts w:ascii="宋体" w:hAnsi="宋体"/>
            </w:rPr>
            <w:instrText xml:space="preserve"> PAGEREF _Toc511392398 \h </w:instrText>
          </w:r>
          <w:r>
            <w:rPr>
              <w:rFonts w:ascii="宋体" w:hAnsi="宋体"/>
            </w:rPr>
            <w:fldChar w:fldCharType="separate"/>
          </w:r>
          <w:r>
            <w:rPr>
              <w:rFonts w:ascii="宋体" w:hAnsi="宋体"/>
            </w:rPr>
            <w:t>12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"_Toc511392399" </w:instrText>
          </w:r>
          <w:r>
            <w:fldChar w:fldCharType="separate"/>
          </w:r>
          <w:r>
            <w:rPr>
              <w:rStyle w:val="25"/>
              <w:rFonts w:ascii="宋体" w:hAnsi="宋体"/>
            </w:rPr>
            <w:t>5问：植物激素和植物生长调节剂是一回事吗？有哪些？效果如何？</w:t>
          </w:r>
          <w:r>
            <w:rPr>
              <w:rFonts w:ascii="宋体" w:hAnsi="宋体"/>
            </w:rPr>
            <w:tab/>
          </w:r>
          <w:r>
            <w:rPr>
              <w:rFonts w:ascii="宋体" w:hAnsi="宋体"/>
            </w:rPr>
            <w:fldChar w:fldCharType="begin"/>
          </w:r>
          <w:r>
            <w:rPr>
              <w:rFonts w:ascii="宋体" w:hAnsi="宋体"/>
            </w:rPr>
            <w:instrText xml:space="preserve"> PAGEREF _Toc511392399 \h </w:instrText>
          </w:r>
          <w:r>
            <w:rPr>
              <w:rFonts w:ascii="宋体" w:hAnsi="宋体"/>
            </w:rPr>
            <w:fldChar w:fldCharType="separate"/>
          </w:r>
          <w:r>
            <w:rPr>
              <w:rFonts w:ascii="宋体" w:hAnsi="宋体"/>
            </w:rPr>
            <w:t>13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"_Toc511392400" </w:instrText>
          </w:r>
          <w:r>
            <w:fldChar w:fldCharType="separate"/>
          </w:r>
          <w:r>
            <w:rPr>
              <w:rStyle w:val="25"/>
              <w:rFonts w:ascii="宋体" w:hAnsi="宋体"/>
            </w:rPr>
            <w:t>6问：植物激素和动物激素有何异同？</w:t>
          </w:r>
          <w:r>
            <w:rPr>
              <w:rFonts w:ascii="宋体" w:hAnsi="宋体"/>
            </w:rPr>
            <w:tab/>
          </w:r>
          <w:r>
            <w:rPr>
              <w:rFonts w:ascii="宋体" w:hAnsi="宋体"/>
            </w:rPr>
            <w:fldChar w:fldCharType="begin"/>
          </w:r>
          <w:r>
            <w:rPr>
              <w:rFonts w:ascii="宋体" w:hAnsi="宋体"/>
            </w:rPr>
            <w:instrText xml:space="preserve"> PAGEREF _Toc511392400 \h </w:instrText>
          </w:r>
          <w:r>
            <w:rPr>
              <w:rFonts w:ascii="宋体" w:hAnsi="宋体"/>
            </w:rPr>
            <w:fldChar w:fldCharType="separate"/>
          </w:r>
          <w:r>
            <w:rPr>
              <w:rFonts w:ascii="宋体" w:hAnsi="宋体"/>
            </w:rPr>
            <w:t>14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"_Toc511392401" </w:instrText>
          </w:r>
          <w:r>
            <w:fldChar w:fldCharType="separate"/>
          </w:r>
          <w:r>
            <w:rPr>
              <w:rStyle w:val="25"/>
              <w:rFonts w:ascii="宋体" w:hAnsi="宋体"/>
            </w:rPr>
            <w:t>7问：什么是植物（基因）诱导剂？发展现状怎样？</w:t>
          </w:r>
          <w:r>
            <w:rPr>
              <w:rFonts w:ascii="宋体" w:hAnsi="宋体"/>
            </w:rPr>
            <w:tab/>
          </w:r>
          <w:r>
            <w:rPr>
              <w:rFonts w:ascii="宋体" w:hAnsi="宋体"/>
            </w:rPr>
            <w:fldChar w:fldCharType="begin"/>
          </w:r>
          <w:r>
            <w:rPr>
              <w:rFonts w:ascii="宋体" w:hAnsi="宋体"/>
            </w:rPr>
            <w:instrText xml:space="preserve"> PAGEREF _Toc511392401 \h </w:instrText>
          </w:r>
          <w:r>
            <w:rPr>
              <w:rFonts w:ascii="宋体" w:hAnsi="宋体"/>
            </w:rPr>
            <w:fldChar w:fldCharType="separate"/>
          </w:r>
          <w:r>
            <w:rPr>
              <w:rFonts w:ascii="宋体" w:hAnsi="宋体"/>
            </w:rPr>
            <w:t>14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"_Toc511392402" </w:instrText>
          </w:r>
          <w:r>
            <w:fldChar w:fldCharType="separate"/>
          </w:r>
          <w:r>
            <w:rPr>
              <w:rStyle w:val="25"/>
              <w:rFonts w:ascii="宋体" w:hAnsi="宋体"/>
            </w:rPr>
            <w:t>8问：目前用于农业生产的植物基因诱导剂有哪些？有何功效和用途？</w:t>
          </w:r>
          <w:r>
            <w:rPr>
              <w:rFonts w:ascii="宋体" w:hAnsi="宋体"/>
            </w:rPr>
            <w:tab/>
          </w:r>
          <w:r>
            <w:rPr>
              <w:rFonts w:ascii="宋体" w:hAnsi="宋体"/>
            </w:rPr>
            <w:fldChar w:fldCharType="begin"/>
          </w:r>
          <w:r>
            <w:rPr>
              <w:rFonts w:ascii="宋体" w:hAnsi="宋体"/>
            </w:rPr>
            <w:instrText xml:space="preserve"> PAGEREF _Toc511392402 \h </w:instrText>
          </w:r>
          <w:r>
            <w:rPr>
              <w:rFonts w:ascii="宋体" w:hAnsi="宋体"/>
            </w:rPr>
            <w:fldChar w:fldCharType="separate"/>
          </w:r>
          <w:r>
            <w:rPr>
              <w:rFonts w:ascii="宋体" w:hAnsi="宋体"/>
            </w:rPr>
            <w:t>15</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"_Toc511392403" </w:instrText>
          </w:r>
          <w:r>
            <w:fldChar w:fldCharType="separate"/>
          </w:r>
          <w:r>
            <w:rPr>
              <w:rStyle w:val="25"/>
              <w:rFonts w:ascii="宋体" w:hAnsi="宋体"/>
            </w:rPr>
            <w:t>9问：什么是天然芸苔素？</w:t>
          </w:r>
          <w:r>
            <w:rPr>
              <w:rFonts w:ascii="宋体" w:hAnsi="宋体"/>
            </w:rPr>
            <w:tab/>
          </w:r>
          <w:r>
            <w:rPr>
              <w:rFonts w:ascii="宋体" w:hAnsi="宋体"/>
            </w:rPr>
            <w:fldChar w:fldCharType="begin"/>
          </w:r>
          <w:r>
            <w:rPr>
              <w:rFonts w:ascii="宋体" w:hAnsi="宋体"/>
            </w:rPr>
            <w:instrText xml:space="preserve"> PAGEREF _Toc511392403 \h </w:instrText>
          </w:r>
          <w:r>
            <w:rPr>
              <w:rFonts w:ascii="宋体" w:hAnsi="宋体"/>
            </w:rPr>
            <w:fldChar w:fldCharType="separate"/>
          </w:r>
          <w:r>
            <w:rPr>
              <w:rFonts w:ascii="宋体" w:hAnsi="宋体"/>
            </w:rPr>
            <w:t>16</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"_Toc511392404" </w:instrText>
          </w:r>
          <w:r>
            <w:fldChar w:fldCharType="separate"/>
          </w:r>
          <w:r>
            <w:rPr>
              <w:rStyle w:val="25"/>
              <w:rFonts w:ascii="宋体" w:hAnsi="宋体"/>
            </w:rPr>
            <w:t>10问：天然芸苔素对作物有何功效？作用机理是什么？</w:t>
          </w:r>
          <w:r>
            <w:rPr>
              <w:rFonts w:ascii="宋体" w:hAnsi="宋体"/>
            </w:rPr>
            <w:tab/>
          </w:r>
          <w:r>
            <w:rPr>
              <w:rFonts w:ascii="宋体" w:hAnsi="宋体"/>
            </w:rPr>
            <w:fldChar w:fldCharType="begin"/>
          </w:r>
          <w:r>
            <w:rPr>
              <w:rFonts w:ascii="宋体" w:hAnsi="宋体"/>
            </w:rPr>
            <w:instrText xml:space="preserve"> PAGEREF _Toc511392404 \h </w:instrText>
          </w:r>
          <w:r>
            <w:rPr>
              <w:rFonts w:ascii="宋体" w:hAnsi="宋体"/>
            </w:rPr>
            <w:fldChar w:fldCharType="separate"/>
          </w:r>
          <w:r>
            <w:rPr>
              <w:rFonts w:ascii="宋体" w:hAnsi="宋体"/>
            </w:rPr>
            <w:t>16</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"_Toc511392405" </w:instrText>
          </w:r>
          <w:r>
            <w:fldChar w:fldCharType="separate"/>
          </w:r>
          <w:r>
            <w:rPr>
              <w:rStyle w:val="25"/>
              <w:rFonts w:ascii="宋体" w:hAnsi="宋体"/>
            </w:rPr>
            <w:t>11问：为什么说天然芸苔素是植物基因诱导剂的里程碑？</w:t>
          </w:r>
          <w:r>
            <w:rPr>
              <w:rFonts w:ascii="宋体" w:hAnsi="宋体"/>
            </w:rPr>
            <w:tab/>
          </w:r>
          <w:r>
            <w:rPr>
              <w:rFonts w:ascii="宋体" w:hAnsi="宋体"/>
            </w:rPr>
            <w:fldChar w:fldCharType="begin"/>
          </w:r>
          <w:r>
            <w:rPr>
              <w:rFonts w:ascii="宋体" w:hAnsi="宋体"/>
            </w:rPr>
            <w:instrText xml:space="preserve"> PAGEREF _Toc511392405 \h </w:instrText>
          </w:r>
          <w:r>
            <w:rPr>
              <w:rFonts w:ascii="宋体" w:hAnsi="宋体"/>
            </w:rPr>
            <w:fldChar w:fldCharType="separate"/>
          </w:r>
          <w:r>
            <w:rPr>
              <w:rFonts w:ascii="宋体" w:hAnsi="宋体"/>
            </w:rPr>
            <w:t>17</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"_Toc511392406" </w:instrText>
          </w:r>
          <w:r>
            <w:fldChar w:fldCharType="separate"/>
          </w:r>
          <w:r>
            <w:rPr>
              <w:rStyle w:val="25"/>
              <w:rFonts w:ascii="宋体" w:hAnsi="宋体"/>
            </w:rPr>
            <w:t>12问：天然芸苔素有何发展历程？</w:t>
          </w:r>
          <w:r>
            <w:rPr>
              <w:rFonts w:ascii="宋体" w:hAnsi="宋体"/>
            </w:rPr>
            <w:tab/>
          </w:r>
          <w:r>
            <w:rPr>
              <w:rFonts w:ascii="宋体" w:hAnsi="宋体"/>
            </w:rPr>
            <w:fldChar w:fldCharType="begin"/>
          </w:r>
          <w:r>
            <w:rPr>
              <w:rFonts w:ascii="宋体" w:hAnsi="宋体"/>
            </w:rPr>
            <w:instrText xml:space="preserve"> PAGEREF _Toc511392406 \h </w:instrText>
          </w:r>
          <w:r>
            <w:rPr>
              <w:rFonts w:ascii="宋体" w:hAnsi="宋体"/>
            </w:rPr>
            <w:fldChar w:fldCharType="separate"/>
          </w:r>
          <w:r>
            <w:rPr>
              <w:rFonts w:ascii="宋体" w:hAnsi="宋体"/>
            </w:rPr>
            <w:t>18</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"_Toc511392407" </w:instrText>
          </w:r>
          <w:r>
            <w:fldChar w:fldCharType="separate"/>
          </w:r>
          <w:r>
            <w:rPr>
              <w:rStyle w:val="25"/>
              <w:rFonts w:ascii="宋体" w:hAnsi="宋体"/>
            </w:rPr>
            <w:t>13问：芸苔素对农业生产有何意义？发展前景如何？</w:t>
          </w:r>
          <w:r>
            <w:rPr>
              <w:rFonts w:ascii="宋体" w:hAnsi="宋体"/>
            </w:rPr>
            <w:tab/>
          </w:r>
          <w:r>
            <w:rPr>
              <w:rFonts w:ascii="宋体" w:hAnsi="宋体"/>
            </w:rPr>
            <w:fldChar w:fldCharType="begin"/>
          </w:r>
          <w:r>
            <w:rPr>
              <w:rFonts w:ascii="宋体" w:hAnsi="宋体"/>
            </w:rPr>
            <w:instrText xml:space="preserve"> PAGEREF _Toc511392407 \h </w:instrText>
          </w:r>
          <w:r>
            <w:rPr>
              <w:rFonts w:ascii="宋体" w:hAnsi="宋体"/>
            </w:rPr>
            <w:fldChar w:fldCharType="separate"/>
          </w:r>
          <w:r>
            <w:rPr>
              <w:rFonts w:ascii="宋体" w:hAnsi="宋体"/>
            </w:rPr>
            <w:t>19</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"_Toc511392408" </w:instrText>
          </w:r>
          <w:r>
            <w:fldChar w:fldCharType="separate"/>
          </w:r>
          <w:r>
            <w:rPr>
              <w:rStyle w:val="25"/>
              <w:rFonts w:ascii="宋体" w:hAnsi="宋体"/>
            </w:rPr>
            <w:t>14问：油菜素内酯类物质有哪些？</w:t>
          </w:r>
          <w:r>
            <w:rPr>
              <w:rFonts w:ascii="宋体" w:hAnsi="宋体"/>
            </w:rPr>
            <w:tab/>
          </w:r>
          <w:r>
            <w:rPr>
              <w:rFonts w:ascii="宋体" w:hAnsi="宋体"/>
            </w:rPr>
            <w:fldChar w:fldCharType="begin"/>
          </w:r>
          <w:r>
            <w:rPr>
              <w:rFonts w:ascii="宋体" w:hAnsi="宋体"/>
            </w:rPr>
            <w:instrText xml:space="preserve"> PAGEREF _Toc511392408 \h </w:instrText>
          </w:r>
          <w:r>
            <w:rPr>
              <w:rFonts w:ascii="宋体" w:hAnsi="宋体"/>
            </w:rPr>
            <w:fldChar w:fldCharType="separate"/>
          </w:r>
          <w:r>
            <w:rPr>
              <w:rFonts w:ascii="宋体" w:hAnsi="宋体"/>
            </w:rPr>
            <w:t>19</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"_Toc511392409" </w:instrText>
          </w:r>
          <w:r>
            <w:fldChar w:fldCharType="separate"/>
          </w:r>
          <w:r>
            <w:rPr>
              <w:rStyle w:val="25"/>
              <w:rFonts w:ascii="宋体" w:hAnsi="宋体"/>
            </w:rPr>
            <w:t>15问：天然芸苔素与人工合成芸苔素有何区别？</w:t>
          </w:r>
          <w:r>
            <w:rPr>
              <w:rFonts w:ascii="宋体" w:hAnsi="宋体"/>
            </w:rPr>
            <w:tab/>
          </w:r>
          <w:r>
            <w:rPr>
              <w:rFonts w:ascii="宋体" w:hAnsi="宋体"/>
            </w:rPr>
            <w:fldChar w:fldCharType="begin"/>
          </w:r>
          <w:r>
            <w:rPr>
              <w:rFonts w:ascii="宋体" w:hAnsi="宋体"/>
            </w:rPr>
            <w:instrText xml:space="preserve"> PAGEREF _Toc511392409 \h </w:instrText>
          </w:r>
          <w:r>
            <w:rPr>
              <w:rFonts w:ascii="宋体" w:hAnsi="宋体"/>
            </w:rPr>
            <w:fldChar w:fldCharType="separate"/>
          </w:r>
          <w:r>
            <w:rPr>
              <w:rFonts w:ascii="宋体" w:hAnsi="宋体"/>
            </w:rPr>
            <w:t>21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"_Toc511392410" </w:instrText>
          </w:r>
          <w:r>
            <w:fldChar w:fldCharType="separate"/>
          </w:r>
          <w:r>
            <w:rPr>
              <w:rStyle w:val="25"/>
              <w:rFonts w:ascii="宋体" w:hAnsi="宋体"/>
            </w:rPr>
            <w:t>16问：目前市场上芸苔素产品有哪些？效果如何？</w:t>
          </w:r>
          <w:r>
            <w:rPr>
              <w:rFonts w:ascii="宋体" w:hAnsi="宋体"/>
            </w:rPr>
            <w:tab/>
          </w:r>
          <w:r>
            <w:rPr>
              <w:rFonts w:ascii="宋体" w:hAnsi="宋体"/>
            </w:rPr>
            <w:fldChar w:fldCharType="begin"/>
          </w:r>
          <w:r>
            <w:rPr>
              <w:rFonts w:ascii="宋体" w:hAnsi="宋体"/>
            </w:rPr>
            <w:instrText xml:space="preserve"> PAGEREF _Toc511392410 \h </w:instrText>
          </w:r>
          <w:r>
            <w:rPr>
              <w:rFonts w:ascii="宋体" w:hAnsi="宋体"/>
            </w:rPr>
            <w:fldChar w:fldCharType="separate"/>
          </w:r>
          <w:r>
            <w:rPr>
              <w:rFonts w:ascii="宋体" w:hAnsi="宋体"/>
            </w:rPr>
            <w:t>22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"_Toc511392411" </w:instrText>
          </w:r>
          <w:r>
            <w:fldChar w:fldCharType="separate"/>
          </w:r>
          <w:r>
            <w:rPr>
              <w:rStyle w:val="25"/>
              <w:rFonts w:ascii="宋体" w:hAnsi="宋体"/>
            </w:rPr>
            <w:t>17问：水杨酸对作物有何功效？作用机理是什么？</w:t>
          </w:r>
          <w:r>
            <w:rPr>
              <w:rFonts w:ascii="宋体" w:hAnsi="宋体"/>
            </w:rPr>
            <w:tab/>
          </w:r>
          <w:r>
            <w:rPr>
              <w:rFonts w:ascii="宋体" w:hAnsi="宋体"/>
            </w:rPr>
            <w:fldChar w:fldCharType="begin"/>
          </w:r>
          <w:r>
            <w:rPr>
              <w:rFonts w:ascii="宋体" w:hAnsi="宋体"/>
            </w:rPr>
            <w:instrText xml:space="preserve"> PAGEREF _Toc511392411 \h </w:instrText>
          </w:r>
          <w:r>
            <w:rPr>
              <w:rFonts w:ascii="宋体" w:hAnsi="宋体"/>
            </w:rPr>
            <w:fldChar w:fldCharType="separate"/>
          </w:r>
          <w:r>
            <w:rPr>
              <w:rFonts w:ascii="宋体" w:hAnsi="宋体"/>
            </w:rPr>
            <w:t>23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"_Toc511392412" </w:instrText>
          </w:r>
          <w:r>
            <w:fldChar w:fldCharType="separate"/>
          </w:r>
          <w:r>
            <w:rPr>
              <w:rStyle w:val="25"/>
              <w:rFonts w:ascii="宋体" w:hAnsi="宋体"/>
            </w:rPr>
            <w:t>18问：茉莉酸对作物有何功效？作用机理是什么？</w:t>
          </w:r>
          <w:r>
            <w:rPr>
              <w:rFonts w:ascii="宋体" w:hAnsi="宋体"/>
            </w:rPr>
            <w:tab/>
          </w:r>
          <w:r>
            <w:rPr>
              <w:rFonts w:ascii="宋体" w:hAnsi="宋体"/>
            </w:rPr>
            <w:fldChar w:fldCharType="begin"/>
          </w:r>
          <w:r>
            <w:rPr>
              <w:rFonts w:ascii="宋体" w:hAnsi="宋体"/>
            </w:rPr>
            <w:instrText xml:space="preserve"> PAGEREF _Toc511392412 \h </w:instrText>
          </w:r>
          <w:r>
            <w:rPr>
              <w:rFonts w:ascii="宋体" w:hAnsi="宋体"/>
            </w:rPr>
            <w:fldChar w:fldCharType="separate"/>
          </w:r>
          <w:r>
            <w:rPr>
              <w:rFonts w:ascii="宋体" w:hAnsi="宋体"/>
            </w:rPr>
            <w:t>23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"_Toc511392413" </w:instrText>
          </w:r>
          <w:r>
            <w:fldChar w:fldCharType="separate"/>
          </w:r>
          <w:r>
            <w:rPr>
              <w:rStyle w:val="25"/>
              <w:rFonts w:ascii="宋体" w:hAnsi="宋体"/>
            </w:rPr>
            <w:t>19问：腐植酸对作物有何功效？作用机理是什么？</w:t>
          </w:r>
          <w:r>
            <w:rPr>
              <w:rFonts w:ascii="宋体" w:hAnsi="宋体"/>
            </w:rPr>
            <w:tab/>
          </w:r>
          <w:r>
            <w:rPr>
              <w:rFonts w:ascii="宋体" w:hAnsi="宋体"/>
            </w:rPr>
            <w:fldChar w:fldCharType="begin"/>
          </w:r>
          <w:r>
            <w:rPr>
              <w:rFonts w:ascii="宋体" w:hAnsi="宋体"/>
            </w:rPr>
            <w:instrText xml:space="preserve"> PAGEREF _Toc511392413 \h </w:instrText>
          </w:r>
          <w:r>
            <w:rPr>
              <w:rFonts w:ascii="宋体" w:hAnsi="宋体"/>
            </w:rPr>
            <w:fldChar w:fldCharType="separate"/>
          </w:r>
          <w:r>
            <w:rPr>
              <w:rFonts w:ascii="宋体" w:hAnsi="宋体"/>
            </w:rPr>
            <w:t>24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"_Toc511392414" </w:instrText>
          </w:r>
          <w:r>
            <w:fldChar w:fldCharType="separate"/>
          </w:r>
          <w:r>
            <w:rPr>
              <w:rStyle w:val="25"/>
              <w:rFonts w:ascii="宋体" w:hAnsi="宋体"/>
            </w:rPr>
            <w:t>20问：影响作物产量和农产品品质的因素有哪些？怎样才能既增产又优质？</w:t>
          </w:r>
          <w:r>
            <w:rPr>
              <w:rFonts w:ascii="宋体" w:hAnsi="宋体"/>
            </w:rPr>
            <w:tab/>
          </w:r>
          <w:r>
            <w:rPr>
              <w:rFonts w:ascii="宋体" w:hAnsi="宋体"/>
            </w:rPr>
            <w:fldChar w:fldCharType="begin"/>
          </w:r>
          <w:r>
            <w:rPr>
              <w:rFonts w:ascii="宋体" w:hAnsi="宋体"/>
            </w:rPr>
            <w:instrText xml:space="preserve"> PAGEREF _Toc511392414 \h </w:instrText>
          </w:r>
          <w:r>
            <w:rPr>
              <w:rFonts w:ascii="宋体" w:hAnsi="宋体"/>
            </w:rPr>
            <w:fldChar w:fldCharType="separate"/>
          </w:r>
          <w:r>
            <w:rPr>
              <w:rFonts w:ascii="宋体" w:hAnsi="宋体"/>
            </w:rPr>
            <w:t>24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"_Toc511392415" </w:instrText>
          </w:r>
          <w:r>
            <w:fldChar w:fldCharType="separate"/>
          </w:r>
          <w:r>
            <w:rPr>
              <w:rStyle w:val="25"/>
              <w:rFonts w:ascii="宋体" w:hAnsi="宋体"/>
            </w:rPr>
            <w:t>21问：为什么要研发植物基因活化剂？</w:t>
          </w:r>
          <w:r>
            <w:rPr>
              <w:rFonts w:ascii="宋体" w:hAnsi="宋体"/>
            </w:rPr>
            <w:tab/>
          </w:r>
          <w:r>
            <w:rPr>
              <w:rFonts w:ascii="宋体" w:hAnsi="宋体"/>
            </w:rPr>
            <w:fldChar w:fldCharType="begin"/>
          </w:r>
          <w:r>
            <w:rPr>
              <w:rFonts w:ascii="宋体" w:hAnsi="宋体"/>
            </w:rPr>
            <w:instrText xml:space="preserve"> PAGEREF _Toc511392415 \h </w:instrText>
          </w:r>
          <w:r>
            <w:rPr>
              <w:rFonts w:ascii="宋体" w:hAnsi="宋体"/>
            </w:rPr>
            <w:fldChar w:fldCharType="separate"/>
          </w:r>
          <w:r>
            <w:rPr>
              <w:rFonts w:ascii="宋体" w:hAnsi="宋体"/>
            </w:rPr>
            <w:t>24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"_Toc511392416" </w:instrText>
          </w:r>
          <w:r>
            <w:fldChar w:fldCharType="separate"/>
          </w:r>
          <w:r>
            <w:rPr>
              <w:rStyle w:val="25"/>
              <w:rFonts w:ascii="宋体" w:hAnsi="宋体"/>
            </w:rPr>
            <w:t>22问：植物基因活化工程与转基因工程有何区别？</w:t>
          </w:r>
          <w:r>
            <w:rPr>
              <w:rFonts w:ascii="宋体" w:hAnsi="宋体"/>
            </w:rPr>
            <w:tab/>
          </w:r>
          <w:r>
            <w:rPr>
              <w:rFonts w:ascii="宋体" w:hAnsi="宋体"/>
            </w:rPr>
            <w:fldChar w:fldCharType="begin"/>
          </w:r>
          <w:r>
            <w:rPr>
              <w:rFonts w:ascii="宋体" w:hAnsi="宋体"/>
            </w:rPr>
            <w:instrText xml:space="preserve"> PAGEREF _Toc511392416 \h </w:instrText>
          </w:r>
          <w:r>
            <w:rPr>
              <w:rFonts w:ascii="宋体" w:hAnsi="宋体"/>
            </w:rPr>
            <w:fldChar w:fldCharType="separate"/>
          </w:r>
          <w:r>
            <w:rPr>
              <w:rFonts w:ascii="宋体" w:hAnsi="宋体"/>
            </w:rPr>
            <w:t>25</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"_Toc511392417" </w:instrText>
          </w:r>
          <w:r>
            <w:fldChar w:fldCharType="separate"/>
          </w:r>
          <w:r>
            <w:rPr>
              <w:rStyle w:val="25"/>
              <w:rFonts w:ascii="宋体" w:hAnsi="宋体"/>
            </w:rPr>
            <w:t>23问：什么是植物基因活化剂？是肥料还是农药？其主要成分是什么？</w:t>
          </w:r>
          <w:r>
            <w:rPr>
              <w:rFonts w:ascii="宋体" w:hAnsi="宋体"/>
            </w:rPr>
            <w:tab/>
          </w:r>
          <w:r>
            <w:rPr>
              <w:rFonts w:ascii="宋体" w:hAnsi="宋体"/>
            </w:rPr>
            <w:fldChar w:fldCharType="begin"/>
          </w:r>
          <w:r>
            <w:rPr>
              <w:rFonts w:ascii="宋体" w:hAnsi="宋体"/>
            </w:rPr>
            <w:instrText xml:space="preserve"> PAGEREF _Toc511392417 \h </w:instrText>
          </w:r>
          <w:r>
            <w:rPr>
              <w:rFonts w:ascii="宋体" w:hAnsi="宋体"/>
            </w:rPr>
            <w:fldChar w:fldCharType="separate"/>
          </w:r>
          <w:r>
            <w:rPr>
              <w:rFonts w:ascii="宋体" w:hAnsi="宋体"/>
            </w:rPr>
            <w:t>25</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"_Toc511392418" </w:instrText>
          </w:r>
          <w:r>
            <w:fldChar w:fldCharType="separate"/>
          </w:r>
          <w:r>
            <w:rPr>
              <w:rStyle w:val="25"/>
              <w:rFonts w:ascii="宋体" w:hAnsi="宋体"/>
            </w:rPr>
            <w:t>24问：植物基因活化剂与其它叶面肥、植物生长调节剂、生物刺激素有何区别？</w:t>
          </w:r>
          <w:r>
            <w:rPr>
              <w:rFonts w:ascii="宋体" w:hAnsi="宋体"/>
            </w:rPr>
            <w:tab/>
          </w:r>
          <w:r>
            <w:rPr>
              <w:rFonts w:ascii="宋体" w:hAnsi="宋体"/>
            </w:rPr>
            <w:fldChar w:fldCharType="begin"/>
          </w:r>
          <w:r>
            <w:rPr>
              <w:rFonts w:ascii="宋体" w:hAnsi="宋体"/>
            </w:rPr>
            <w:instrText xml:space="preserve"> PAGEREF _Toc511392418 \h </w:instrText>
          </w:r>
          <w:r>
            <w:rPr>
              <w:rFonts w:ascii="宋体" w:hAnsi="宋体"/>
            </w:rPr>
            <w:fldChar w:fldCharType="separate"/>
          </w:r>
          <w:r>
            <w:rPr>
              <w:rFonts w:ascii="宋体" w:hAnsi="宋体"/>
            </w:rPr>
            <w:t>26</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"_Toc511392419" </w:instrText>
          </w:r>
          <w:r>
            <w:fldChar w:fldCharType="separate"/>
          </w:r>
          <w:r>
            <w:rPr>
              <w:rStyle w:val="25"/>
              <w:rFonts w:ascii="宋体" w:hAnsi="宋体"/>
            </w:rPr>
            <w:t>25问：植物基因活化剂与油菜素内酯有何区别？</w:t>
          </w:r>
          <w:r>
            <w:rPr>
              <w:rFonts w:ascii="宋体" w:hAnsi="宋体"/>
            </w:rPr>
            <w:tab/>
          </w:r>
          <w:r>
            <w:rPr>
              <w:rFonts w:ascii="宋体" w:hAnsi="宋体"/>
            </w:rPr>
            <w:fldChar w:fldCharType="begin"/>
          </w:r>
          <w:r>
            <w:rPr>
              <w:rFonts w:ascii="宋体" w:hAnsi="宋体"/>
            </w:rPr>
            <w:instrText xml:space="preserve"> PAGEREF _Toc511392419 \h </w:instrText>
          </w:r>
          <w:r>
            <w:rPr>
              <w:rFonts w:ascii="宋体" w:hAnsi="宋体"/>
            </w:rPr>
            <w:fldChar w:fldCharType="separate"/>
          </w:r>
          <w:r>
            <w:rPr>
              <w:rFonts w:ascii="宋体" w:hAnsi="宋体"/>
            </w:rPr>
            <w:t>27</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"_Toc511392420" </w:instrText>
          </w:r>
          <w:r>
            <w:fldChar w:fldCharType="separate"/>
          </w:r>
          <w:r>
            <w:rPr>
              <w:rStyle w:val="25"/>
              <w:rFonts w:ascii="宋体" w:hAnsi="宋体"/>
            </w:rPr>
            <w:t>26问：植物基因活化剂有何特点？与同类产品比较有何优势？</w:t>
          </w:r>
          <w:r>
            <w:rPr>
              <w:rFonts w:ascii="宋体" w:hAnsi="宋体"/>
            </w:rPr>
            <w:tab/>
          </w:r>
          <w:r>
            <w:rPr>
              <w:rFonts w:ascii="宋体" w:hAnsi="宋体"/>
            </w:rPr>
            <w:fldChar w:fldCharType="begin"/>
          </w:r>
          <w:r>
            <w:rPr>
              <w:rFonts w:ascii="宋体" w:hAnsi="宋体"/>
            </w:rPr>
            <w:instrText xml:space="preserve"> PAGEREF _Toc511392420 \h </w:instrText>
          </w:r>
          <w:r>
            <w:rPr>
              <w:rFonts w:ascii="宋体" w:hAnsi="宋体"/>
            </w:rPr>
            <w:fldChar w:fldCharType="separate"/>
          </w:r>
          <w:r>
            <w:rPr>
              <w:rFonts w:ascii="宋体" w:hAnsi="宋体"/>
            </w:rPr>
            <w:t>27</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"_Toc511392421" </w:instrText>
          </w:r>
          <w:r>
            <w:fldChar w:fldCharType="separate"/>
          </w:r>
          <w:r>
            <w:rPr>
              <w:rStyle w:val="25"/>
              <w:rFonts w:ascii="宋体" w:hAnsi="宋体"/>
            </w:rPr>
            <w:t>27问：植物基因活化剂有哪些种类？应用现状怎样？</w:t>
          </w:r>
          <w:r>
            <w:rPr>
              <w:rFonts w:ascii="宋体" w:hAnsi="宋体"/>
            </w:rPr>
            <w:tab/>
          </w:r>
          <w:r>
            <w:rPr>
              <w:rFonts w:ascii="宋体" w:hAnsi="宋体"/>
            </w:rPr>
            <w:fldChar w:fldCharType="begin"/>
          </w:r>
          <w:r>
            <w:rPr>
              <w:rFonts w:ascii="宋体" w:hAnsi="宋体"/>
            </w:rPr>
            <w:instrText xml:space="preserve"> PAGEREF _Toc511392421 \h </w:instrText>
          </w:r>
          <w:r>
            <w:rPr>
              <w:rFonts w:ascii="宋体" w:hAnsi="宋体"/>
            </w:rPr>
            <w:fldChar w:fldCharType="separate"/>
          </w:r>
          <w:r>
            <w:rPr>
              <w:rFonts w:ascii="宋体" w:hAnsi="宋体"/>
            </w:rPr>
            <w:t>27</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"_Toc511392422" </w:instrText>
          </w:r>
          <w:r>
            <w:fldChar w:fldCharType="separate"/>
          </w:r>
          <w:r>
            <w:rPr>
              <w:rStyle w:val="25"/>
              <w:rFonts w:ascii="宋体" w:hAnsi="宋体"/>
            </w:rPr>
            <w:t>28问：植物基因活化剂如何使用？可否在花期使用？需要注意什么？</w:t>
          </w:r>
          <w:r>
            <w:rPr>
              <w:rFonts w:ascii="宋体" w:hAnsi="宋体"/>
            </w:rPr>
            <w:tab/>
          </w:r>
          <w:r>
            <w:rPr>
              <w:rFonts w:ascii="宋体" w:hAnsi="宋体"/>
            </w:rPr>
            <w:fldChar w:fldCharType="begin"/>
          </w:r>
          <w:r>
            <w:rPr>
              <w:rFonts w:ascii="宋体" w:hAnsi="宋体"/>
            </w:rPr>
            <w:instrText xml:space="preserve"> PAGEREF _Toc511392422 \h </w:instrText>
          </w:r>
          <w:r>
            <w:rPr>
              <w:rFonts w:ascii="宋体" w:hAnsi="宋体"/>
            </w:rPr>
            <w:fldChar w:fldCharType="separate"/>
          </w:r>
          <w:r>
            <w:rPr>
              <w:rFonts w:ascii="宋体" w:hAnsi="宋体"/>
            </w:rPr>
            <w:t>28</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"_Toc511392423" </w:instrText>
          </w:r>
          <w:r>
            <w:fldChar w:fldCharType="separate"/>
          </w:r>
          <w:r>
            <w:rPr>
              <w:rStyle w:val="25"/>
              <w:rFonts w:ascii="宋体" w:hAnsi="宋体"/>
            </w:rPr>
            <w:t>29问：植物基因活化剂和哪些杀虫剂、杀菌剂不能混用？</w:t>
          </w:r>
          <w:r>
            <w:rPr>
              <w:rFonts w:ascii="宋体" w:hAnsi="宋体"/>
            </w:rPr>
            <w:tab/>
          </w:r>
          <w:r>
            <w:rPr>
              <w:rFonts w:ascii="宋体" w:hAnsi="宋体"/>
            </w:rPr>
            <w:fldChar w:fldCharType="begin"/>
          </w:r>
          <w:r>
            <w:rPr>
              <w:rFonts w:ascii="宋体" w:hAnsi="宋体"/>
            </w:rPr>
            <w:instrText xml:space="preserve"> PAGEREF _Toc511392423 \h </w:instrText>
          </w:r>
          <w:r>
            <w:rPr>
              <w:rFonts w:ascii="宋体" w:hAnsi="宋体"/>
            </w:rPr>
            <w:fldChar w:fldCharType="separate"/>
          </w:r>
          <w:r>
            <w:rPr>
              <w:rFonts w:ascii="宋体" w:hAnsi="宋体"/>
            </w:rPr>
            <w:t>28</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"_Toc511392424" </w:instrText>
          </w:r>
          <w:r>
            <w:fldChar w:fldCharType="separate"/>
          </w:r>
          <w:r>
            <w:rPr>
              <w:rStyle w:val="25"/>
              <w:rFonts w:ascii="宋体" w:hAnsi="宋体"/>
            </w:rPr>
            <w:t>30问：植物基因活化剂可否用于滴灌和农用无人机喷施？</w:t>
          </w:r>
          <w:r>
            <w:rPr>
              <w:rFonts w:ascii="宋体" w:hAnsi="宋体"/>
            </w:rPr>
            <w:tab/>
          </w:r>
          <w:r>
            <w:rPr>
              <w:rFonts w:ascii="宋体" w:hAnsi="宋体"/>
            </w:rPr>
            <w:fldChar w:fldCharType="begin"/>
          </w:r>
          <w:r>
            <w:rPr>
              <w:rFonts w:ascii="宋体" w:hAnsi="宋体"/>
            </w:rPr>
            <w:instrText xml:space="preserve"> PAGEREF _Toc511392424 \h </w:instrText>
          </w:r>
          <w:r>
            <w:rPr>
              <w:rFonts w:ascii="宋体" w:hAnsi="宋体"/>
            </w:rPr>
            <w:fldChar w:fldCharType="separate"/>
          </w:r>
          <w:r>
            <w:rPr>
              <w:rFonts w:ascii="宋体" w:hAnsi="宋体"/>
            </w:rPr>
            <w:t>29</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"_Toc511392425" </w:instrText>
          </w:r>
          <w:r>
            <w:fldChar w:fldCharType="separate"/>
          </w:r>
          <w:r>
            <w:rPr>
              <w:rStyle w:val="25"/>
              <w:rFonts w:ascii="宋体" w:hAnsi="宋体"/>
            </w:rPr>
            <w:t>31问：植物基因活化剂可否应用于有机农业？</w:t>
          </w:r>
          <w:r>
            <w:rPr>
              <w:rFonts w:ascii="宋体" w:hAnsi="宋体"/>
            </w:rPr>
            <w:tab/>
          </w:r>
          <w:r>
            <w:rPr>
              <w:rFonts w:ascii="宋体" w:hAnsi="宋体"/>
            </w:rPr>
            <w:fldChar w:fldCharType="begin"/>
          </w:r>
          <w:r>
            <w:rPr>
              <w:rFonts w:ascii="宋体" w:hAnsi="宋体"/>
            </w:rPr>
            <w:instrText xml:space="preserve"> PAGEREF _Toc511392425 \h </w:instrText>
          </w:r>
          <w:r>
            <w:rPr>
              <w:rFonts w:ascii="宋体" w:hAnsi="宋体"/>
            </w:rPr>
            <w:fldChar w:fldCharType="separate"/>
          </w:r>
          <w:r>
            <w:rPr>
              <w:rFonts w:ascii="宋体" w:hAnsi="宋体"/>
            </w:rPr>
            <w:t>29</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"_Toc511392426" </w:instrText>
          </w:r>
          <w:r>
            <w:fldChar w:fldCharType="separate"/>
          </w:r>
          <w:r>
            <w:rPr>
              <w:rStyle w:val="25"/>
              <w:rFonts w:ascii="宋体" w:hAnsi="宋体"/>
            </w:rPr>
            <w:t>32问：植物基因活化剂能否应用于食用菌基质中？高温灭菌后是否还有效？</w:t>
          </w:r>
          <w:r>
            <w:rPr>
              <w:rFonts w:ascii="宋体" w:hAnsi="宋体"/>
            </w:rPr>
            <w:tab/>
          </w:r>
          <w:r>
            <w:rPr>
              <w:rFonts w:ascii="宋体" w:hAnsi="宋体"/>
            </w:rPr>
            <w:fldChar w:fldCharType="begin"/>
          </w:r>
          <w:r>
            <w:rPr>
              <w:rFonts w:ascii="宋体" w:hAnsi="宋体"/>
            </w:rPr>
            <w:instrText xml:space="preserve"> PAGEREF _Toc511392426 \h </w:instrText>
          </w:r>
          <w:r>
            <w:rPr>
              <w:rFonts w:ascii="宋体" w:hAnsi="宋体"/>
            </w:rPr>
            <w:fldChar w:fldCharType="separate"/>
          </w:r>
          <w:r>
            <w:rPr>
              <w:rFonts w:ascii="宋体" w:hAnsi="宋体"/>
            </w:rPr>
            <w:t>29</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"_Toc511392427" </w:instrText>
          </w:r>
          <w:r>
            <w:fldChar w:fldCharType="separate"/>
          </w:r>
          <w:r>
            <w:rPr>
              <w:rStyle w:val="25"/>
              <w:rFonts w:ascii="宋体" w:hAnsi="宋体"/>
            </w:rPr>
            <w:t>33问：植物基因活化剂有何功效？作用机理是什么？</w:t>
          </w:r>
          <w:r>
            <w:rPr>
              <w:rFonts w:ascii="宋体" w:hAnsi="宋体"/>
            </w:rPr>
            <w:tab/>
          </w:r>
          <w:r>
            <w:rPr>
              <w:rFonts w:ascii="宋体" w:hAnsi="宋体"/>
            </w:rPr>
            <w:fldChar w:fldCharType="begin"/>
          </w:r>
          <w:r>
            <w:rPr>
              <w:rFonts w:ascii="宋体" w:hAnsi="宋体"/>
            </w:rPr>
            <w:instrText xml:space="preserve"> PAGEREF _Toc511392427 \h </w:instrText>
          </w:r>
          <w:r>
            <w:rPr>
              <w:rFonts w:ascii="宋体" w:hAnsi="宋体"/>
            </w:rPr>
            <w:fldChar w:fldCharType="separate"/>
          </w:r>
          <w:r>
            <w:rPr>
              <w:rFonts w:ascii="宋体" w:hAnsi="宋体"/>
            </w:rPr>
            <w:t>30</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"_Toc511392428" </w:instrText>
          </w:r>
          <w:r>
            <w:fldChar w:fldCharType="separate"/>
          </w:r>
          <w:r>
            <w:rPr>
              <w:rStyle w:val="25"/>
              <w:rFonts w:ascii="宋体" w:hAnsi="宋体"/>
            </w:rPr>
            <w:t>34问：植物基因活化剂对逆境下的作物有何效果？</w:t>
          </w:r>
          <w:r>
            <w:rPr>
              <w:rFonts w:ascii="宋体" w:hAnsi="宋体"/>
            </w:rPr>
            <w:tab/>
          </w:r>
          <w:r>
            <w:rPr>
              <w:rFonts w:ascii="宋体" w:hAnsi="宋体"/>
            </w:rPr>
            <w:fldChar w:fldCharType="begin"/>
          </w:r>
          <w:r>
            <w:rPr>
              <w:rFonts w:ascii="宋体" w:hAnsi="宋体"/>
            </w:rPr>
            <w:instrText xml:space="preserve"> PAGEREF _Toc511392428 \h </w:instrText>
          </w:r>
          <w:r>
            <w:rPr>
              <w:rFonts w:ascii="宋体" w:hAnsi="宋体"/>
            </w:rPr>
            <w:fldChar w:fldCharType="separate"/>
          </w:r>
          <w:r>
            <w:rPr>
              <w:rFonts w:ascii="宋体" w:hAnsi="宋体"/>
            </w:rPr>
            <w:t>30</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"_Toc511392429" </w:instrText>
          </w:r>
          <w:r>
            <w:fldChar w:fldCharType="separate"/>
          </w:r>
          <w:r>
            <w:rPr>
              <w:rStyle w:val="25"/>
              <w:rFonts w:ascii="宋体" w:hAnsi="宋体"/>
            </w:rPr>
            <w:t>35问：植物基因活化剂对病毒病的防治效果如何？</w:t>
          </w:r>
          <w:r>
            <w:rPr>
              <w:rFonts w:ascii="宋体" w:hAnsi="宋体"/>
            </w:rPr>
            <w:tab/>
          </w:r>
          <w:r>
            <w:rPr>
              <w:rFonts w:ascii="宋体" w:hAnsi="宋体"/>
            </w:rPr>
            <w:fldChar w:fldCharType="begin"/>
          </w:r>
          <w:r>
            <w:rPr>
              <w:rFonts w:ascii="宋体" w:hAnsi="宋体"/>
            </w:rPr>
            <w:instrText xml:space="preserve"> PAGEREF _Toc511392429 \h </w:instrText>
          </w:r>
          <w:r>
            <w:rPr>
              <w:rFonts w:ascii="宋体" w:hAnsi="宋体"/>
            </w:rPr>
            <w:fldChar w:fldCharType="separate"/>
          </w:r>
          <w:r>
            <w:rPr>
              <w:rFonts w:ascii="宋体" w:hAnsi="宋体"/>
            </w:rPr>
            <w:t>31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"_Toc511392430" </w:instrText>
          </w:r>
          <w:r>
            <w:fldChar w:fldCharType="separate"/>
          </w:r>
          <w:r>
            <w:rPr>
              <w:rStyle w:val="25"/>
              <w:rFonts w:ascii="宋体" w:hAnsi="宋体"/>
            </w:rPr>
            <w:t>36问：植物基因活化剂缓解农药药害的效果如何？</w:t>
          </w:r>
          <w:r>
            <w:rPr>
              <w:rFonts w:ascii="宋体" w:hAnsi="宋体"/>
            </w:rPr>
            <w:tab/>
          </w:r>
          <w:r>
            <w:rPr>
              <w:rFonts w:ascii="宋体" w:hAnsi="宋体"/>
            </w:rPr>
            <w:fldChar w:fldCharType="begin"/>
          </w:r>
          <w:r>
            <w:rPr>
              <w:rFonts w:ascii="宋体" w:hAnsi="宋体"/>
            </w:rPr>
            <w:instrText xml:space="preserve"> PAGEREF _Toc511392430 \h </w:instrText>
          </w:r>
          <w:r>
            <w:rPr>
              <w:rFonts w:ascii="宋体" w:hAnsi="宋体"/>
            </w:rPr>
            <w:fldChar w:fldCharType="separate"/>
          </w:r>
          <w:r>
            <w:rPr>
              <w:rFonts w:ascii="宋体" w:hAnsi="宋体"/>
            </w:rPr>
            <w:t>31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"_Toc511392431" </w:instrText>
          </w:r>
          <w:r>
            <w:fldChar w:fldCharType="separate"/>
          </w:r>
          <w:r>
            <w:rPr>
              <w:rStyle w:val="25"/>
              <w:rFonts w:ascii="宋体" w:hAnsi="宋体"/>
            </w:rPr>
            <w:t>37问：植物基因活化剂降解农药残留的效果如何？</w:t>
          </w:r>
          <w:r>
            <w:rPr>
              <w:rFonts w:ascii="宋体" w:hAnsi="宋体"/>
            </w:rPr>
            <w:tab/>
          </w:r>
          <w:r>
            <w:rPr>
              <w:rFonts w:ascii="宋体" w:hAnsi="宋体"/>
            </w:rPr>
            <w:fldChar w:fldCharType="begin"/>
          </w:r>
          <w:r>
            <w:rPr>
              <w:rFonts w:ascii="宋体" w:hAnsi="宋体"/>
            </w:rPr>
            <w:instrText xml:space="preserve"> PAGEREF _Toc511392431 \h </w:instrText>
          </w:r>
          <w:r>
            <w:rPr>
              <w:rFonts w:ascii="宋体" w:hAnsi="宋体"/>
            </w:rPr>
            <w:fldChar w:fldCharType="separate"/>
          </w:r>
          <w:r>
            <w:rPr>
              <w:rFonts w:ascii="宋体" w:hAnsi="宋体"/>
            </w:rPr>
            <w:t>31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"_Toc511392432" </w:instrText>
          </w:r>
          <w:r>
            <w:fldChar w:fldCharType="separate"/>
          </w:r>
          <w:r>
            <w:rPr>
              <w:rStyle w:val="25"/>
              <w:rFonts w:ascii="宋体" w:hAnsi="宋体"/>
            </w:rPr>
            <w:t>38问：为什么植物基因活化剂对农药既能增效，又能降残？这是两个不同方向的作用。</w:t>
          </w:r>
          <w:r>
            <w:rPr>
              <w:rFonts w:ascii="宋体" w:hAnsi="宋体"/>
            </w:rPr>
            <w:tab/>
          </w:r>
          <w:r>
            <w:rPr>
              <w:rFonts w:ascii="宋体" w:hAnsi="宋体"/>
            </w:rPr>
            <w:fldChar w:fldCharType="begin"/>
          </w:r>
          <w:r>
            <w:rPr>
              <w:rFonts w:ascii="宋体" w:hAnsi="宋体"/>
            </w:rPr>
            <w:instrText xml:space="preserve"> PAGEREF _Toc511392432 \h </w:instrText>
          </w:r>
          <w:r>
            <w:rPr>
              <w:rFonts w:ascii="宋体" w:hAnsi="宋体"/>
            </w:rPr>
            <w:fldChar w:fldCharType="separate"/>
          </w:r>
          <w:r>
            <w:rPr>
              <w:rFonts w:ascii="宋体" w:hAnsi="宋体"/>
            </w:rPr>
            <w:t>32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"_Toc511392433" </w:instrText>
          </w:r>
          <w:r>
            <w:fldChar w:fldCharType="separate"/>
          </w:r>
          <w:r>
            <w:rPr>
              <w:rStyle w:val="25"/>
              <w:rFonts w:ascii="宋体" w:hAnsi="宋体"/>
            </w:rPr>
            <w:t>39问：为什么植物基因活化剂能减少化肥、农药的施用量？</w:t>
          </w:r>
          <w:r>
            <w:rPr>
              <w:rFonts w:ascii="宋体" w:hAnsi="宋体"/>
            </w:rPr>
            <w:tab/>
          </w:r>
          <w:r>
            <w:rPr>
              <w:rFonts w:ascii="宋体" w:hAnsi="宋体"/>
            </w:rPr>
            <w:fldChar w:fldCharType="begin"/>
          </w:r>
          <w:r>
            <w:rPr>
              <w:rFonts w:ascii="宋体" w:hAnsi="宋体"/>
            </w:rPr>
            <w:instrText xml:space="preserve"> PAGEREF _Toc511392433 \h </w:instrText>
          </w:r>
          <w:r>
            <w:rPr>
              <w:rFonts w:ascii="宋体" w:hAnsi="宋体"/>
            </w:rPr>
            <w:fldChar w:fldCharType="separate"/>
          </w:r>
          <w:r>
            <w:rPr>
              <w:rFonts w:ascii="宋体" w:hAnsi="宋体"/>
            </w:rPr>
            <w:t>32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"_Toc511392434" </w:instrText>
          </w:r>
          <w:r>
            <w:fldChar w:fldCharType="separate"/>
          </w:r>
          <w:r>
            <w:rPr>
              <w:rStyle w:val="25"/>
              <w:rFonts w:ascii="宋体" w:hAnsi="宋体"/>
            </w:rPr>
            <w:t>40问：为什么植物基因活化剂能促花、疏花、保花？</w:t>
          </w:r>
          <w:r>
            <w:rPr>
              <w:rFonts w:ascii="宋体" w:hAnsi="宋体"/>
            </w:rPr>
            <w:tab/>
          </w:r>
          <w:r>
            <w:rPr>
              <w:rFonts w:ascii="宋体" w:hAnsi="宋体"/>
            </w:rPr>
            <w:fldChar w:fldCharType="begin"/>
          </w:r>
          <w:r>
            <w:rPr>
              <w:rFonts w:ascii="宋体" w:hAnsi="宋体"/>
            </w:rPr>
            <w:instrText xml:space="preserve"> PAGEREF _Toc511392434 \h </w:instrText>
          </w:r>
          <w:r>
            <w:rPr>
              <w:rFonts w:ascii="宋体" w:hAnsi="宋体"/>
            </w:rPr>
            <w:fldChar w:fldCharType="separate"/>
          </w:r>
          <w:r>
            <w:rPr>
              <w:rFonts w:ascii="宋体" w:hAnsi="宋体"/>
            </w:rPr>
            <w:t>32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"_Toc511392435" </w:instrText>
          </w:r>
          <w:r>
            <w:fldChar w:fldCharType="separate"/>
          </w:r>
          <w:r>
            <w:rPr>
              <w:rStyle w:val="25"/>
              <w:rFonts w:ascii="宋体" w:hAnsi="宋体"/>
            </w:rPr>
            <w:t>41问：为什么植物基因活化剂能控梢、保果？</w:t>
          </w:r>
          <w:r>
            <w:rPr>
              <w:rFonts w:ascii="宋体" w:hAnsi="宋体"/>
            </w:rPr>
            <w:tab/>
          </w:r>
          <w:r>
            <w:rPr>
              <w:rFonts w:ascii="宋体" w:hAnsi="宋体"/>
            </w:rPr>
            <w:fldChar w:fldCharType="begin"/>
          </w:r>
          <w:r>
            <w:rPr>
              <w:rFonts w:ascii="宋体" w:hAnsi="宋体"/>
            </w:rPr>
            <w:instrText xml:space="preserve"> PAGEREF _Toc511392435 \h </w:instrText>
          </w:r>
          <w:r>
            <w:rPr>
              <w:rFonts w:ascii="宋体" w:hAnsi="宋体"/>
            </w:rPr>
            <w:fldChar w:fldCharType="separate"/>
          </w:r>
          <w:r>
            <w:rPr>
              <w:rFonts w:ascii="宋体" w:hAnsi="宋体"/>
            </w:rPr>
            <w:t>33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"_Toc511392436" </w:instrText>
          </w:r>
          <w:r>
            <w:fldChar w:fldCharType="separate"/>
          </w:r>
          <w:r>
            <w:rPr>
              <w:rStyle w:val="25"/>
              <w:rFonts w:ascii="宋体" w:hAnsi="宋体"/>
            </w:rPr>
            <w:t>42问：植物基因活化剂能增强作物抗病能力，是否使用后就可不用其它杀菌剂了？</w:t>
          </w:r>
          <w:r>
            <w:rPr>
              <w:rFonts w:ascii="宋体" w:hAnsi="宋体"/>
            </w:rPr>
            <w:tab/>
          </w:r>
          <w:r>
            <w:rPr>
              <w:rFonts w:ascii="宋体" w:hAnsi="宋体"/>
            </w:rPr>
            <w:fldChar w:fldCharType="begin"/>
          </w:r>
          <w:r>
            <w:rPr>
              <w:rFonts w:ascii="宋体" w:hAnsi="宋体"/>
            </w:rPr>
            <w:instrText xml:space="preserve"> PAGEREF _Toc511392436 \h </w:instrText>
          </w:r>
          <w:r>
            <w:rPr>
              <w:rFonts w:ascii="宋体" w:hAnsi="宋体"/>
            </w:rPr>
            <w:fldChar w:fldCharType="separate"/>
          </w:r>
          <w:r>
            <w:rPr>
              <w:rFonts w:ascii="宋体" w:hAnsi="宋体"/>
            </w:rPr>
            <w:t>33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"_Toc511392437" </w:instrText>
          </w:r>
          <w:r>
            <w:fldChar w:fldCharType="separate"/>
          </w:r>
          <w:r>
            <w:rPr>
              <w:rStyle w:val="25"/>
              <w:rFonts w:ascii="宋体" w:hAnsi="宋体"/>
            </w:rPr>
            <w:t>43问：长期使用植物基因活化剂，作物是否会产生耐药性，效果越来越差？</w:t>
          </w:r>
          <w:r>
            <w:rPr>
              <w:rFonts w:ascii="宋体" w:hAnsi="宋体"/>
            </w:rPr>
            <w:tab/>
          </w:r>
          <w:r>
            <w:rPr>
              <w:rFonts w:ascii="宋体" w:hAnsi="宋体"/>
            </w:rPr>
            <w:fldChar w:fldCharType="begin"/>
          </w:r>
          <w:r>
            <w:rPr>
              <w:rFonts w:ascii="宋体" w:hAnsi="宋体"/>
            </w:rPr>
            <w:instrText xml:space="preserve"> PAGEREF _Toc511392437 \h </w:instrText>
          </w:r>
          <w:r>
            <w:rPr>
              <w:rFonts w:ascii="宋体" w:hAnsi="宋体"/>
            </w:rPr>
            <w:fldChar w:fldCharType="separate"/>
          </w:r>
          <w:r>
            <w:rPr>
              <w:rFonts w:ascii="宋体" w:hAnsi="宋体"/>
            </w:rPr>
            <w:t>33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"_Toc511392438" </w:instrText>
          </w:r>
          <w:r>
            <w:fldChar w:fldCharType="separate"/>
          </w:r>
          <w:r>
            <w:rPr>
              <w:rStyle w:val="25"/>
              <w:rFonts w:ascii="宋体" w:hAnsi="宋体"/>
            </w:rPr>
            <w:t>44问：使用植物基因活化剂后几天见效？作物一季一般使用几次？</w:t>
          </w:r>
          <w:r>
            <w:rPr>
              <w:rFonts w:ascii="宋体" w:hAnsi="宋体"/>
            </w:rPr>
            <w:tab/>
          </w:r>
          <w:r>
            <w:rPr>
              <w:rFonts w:ascii="宋体" w:hAnsi="宋体"/>
            </w:rPr>
            <w:fldChar w:fldCharType="begin"/>
          </w:r>
          <w:r>
            <w:rPr>
              <w:rFonts w:ascii="宋体" w:hAnsi="宋体"/>
            </w:rPr>
            <w:instrText xml:space="preserve"> PAGEREF _Toc511392438 \h </w:instrText>
          </w:r>
          <w:r>
            <w:rPr>
              <w:rFonts w:ascii="宋体" w:hAnsi="宋体"/>
            </w:rPr>
            <w:fldChar w:fldCharType="separate"/>
          </w:r>
          <w:r>
            <w:rPr>
              <w:rFonts w:ascii="宋体" w:hAnsi="宋体"/>
            </w:rPr>
            <w:t>34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"_Toc511392439" </w:instrText>
          </w:r>
          <w:r>
            <w:fldChar w:fldCharType="separate"/>
          </w:r>
          <w:r>
            <w:rPr>
              <w:rStyle w:val="25"/>
              <w:rFonts w:ascii="宋体" w:hAnsi="宋体"/>
            </w:rPr>
            <w:t>45问：使用植物基因活化剂后，几天时间可以采收？如草莓、茶叶等采收期是否能用？</w:t>
          </w:r>
          <w:r>
            <w:rPr>
              <w:rFonts w:ascii="宋体" w:hAnsi="宋体"/>
            </w:rPr>
            <w:tab/>
          </w:r>
          <w:r>
            <w:rPr>
              <w:rFonts w:ascii="宋体" w:hAnsi="宋体"/>
            </w:rPr>
            <w:fldChar w:fldCharType="begin"/>
          </w:r>
          <w:r>
            <w:rPr>
              <w:rFonts w:ascii="宋体" w:hAnsi="宋体"/>
            </w:rPr>
            <w:instrText xml:space="preserve"> PAGEREF _Toc511392439 \h </w:instrText>
          </w:r>
          <w:r>
            <w:rPr>
              <w:rFonts w:ascii="宋体" w:hAnsi="宋体"/>
            </w:rPr>
            <w:fldChar w:fldCharType="separate"/>
          </w:r>
          <w:r>
            <w:rPr>
              <w:rFonts w:ascii="宋体" w:hAnsi="宋体"/>
            </w:rPr>
            <w:t>34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"_Toc511392440" </w:instrText>
          </w:r>
          <w:r>
            <w:fldChar w:fldCharType="separate"/>
          </w:r>
          <w:r>
            <w:rPr>
              <w:rStyle w:val="25"/>
              <w:rFonts w:ascii="宋体" w:hAnsi="宋体"/>
            </w:rPr>
            <w:t>46问：使用植物基因活化剂是否会产生药害？若产生药害后该如何补救？</w:t>
          </w:r>
          <w:r>
            <w:rPr>
              <w:rFonts w:ascii="宋体" w:hAnsi="宋体"/>
            </w:rPr>
            <w:tab/>
          </w:r>
          <w:r>
            <w:rPr>
              <w:rFonts w:ascii="宋体" w:hAnsi="宋体"/>
            </w:rPr>
            <w:fldChar w:fldCharType="begin"/>
          </w:r>
          <w:r>
            <w:rPr>
              <w:rFonts w:ascii="宋体" w:hAnsi="宋体"/>
            </w:rPr>
            <w:instrText xml:space="preserve"> PAGEREF _Toc511392440 \h </w:instrText>
          </w:r>
          <w:r>
            <w:rPr>
              <w:rFonts w:ascii="宋体" w:hAnsi="宋体"/>
            </w:rPr>
            <w:fldChar w:fldCharType="separate"/>
          </w:r>
          <w:r>
            <w:rPr>
              <w:rFonts w:ascii="宋体" w:hAnsi="宋体"/>
            </w:rPr>
            <w:t>35</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"_Toc511392441" </w:instrText>
          </w:r>
          <w:r>
            <w:fldChar w:fldCharType="separate"/>
          </w:r>
          <w:r>
            <w:rPr>
              <w:rStyle w:val="25"/>
              <w:rFonts w:ascii="宋体" w:hAnsi="宋体"/>
            </w:rPr>
            <w:t>47问：农业生产中必须要用植物基因活化剂吗？用了植物基因活化剂的农产品安全吗？</w:t>
          </w:r>
          <w:r>
            <w:rPr>
              <w:rFonts w:ascii="宋体" w:hAnsi="宋体"/>
            </w:rPr>
            <w:tab/>
          </w:r>
          <w:r>
            <w:rPr>
              <w:rFonts w:ascii="宋体" w:hAnsi="宋体"/>
            </w:rPr>
            <w:fldChar w:fldCharType="begin"/>
          </w:r>
          <w:r>
            <w:rPr>
              <w:rFonts w:ascii="宋体" w:hAnsi="宋体"/>
            </w:rPr>
            <w:instrText xml:space="preserve"> PAGEREF _Toc511392441 \h </w:instrText>
          </w:r>
          <w:r>
            <w:rPr>
              <w:rFonts w:ascii="宋体" w:hAnsi="宋体"/>
            </w:rPr>
            <w:fldChar w:fldCharType="separate"/>
          </w:r>
          <w:r>
            <w:rPr>
              <w:rFonts w:ascii="宋体" w:hAnsi="宋体"/>
            </w:rPr>
            <w:t>35</w:t>
          </w:r>
          <w:r>
            <w:rPr>
              <w:rFonts w:ascii="宋体" w:hAnsi="宋体"/>
            </w:rPr>
            <w:fldChar w:fldCharType="end"/>
          </w:r>
          <w:r>
            <w:rPr>
              <w:rFonts w:ascii="宋体" w:hAnsi="宋体"/>
            </w:rPr>
            <w:fldChar w:fldCharType="end"/>
          </w:r>
        </w:p>
        <w:p>
          <w:pPr>
            <w:pStyle w:val="16"/>
            <w:spacing w:line="340" w:lineRule="exact"/>
            <w:rPr>
              <w:rFonts w:ascii="宋体" w:hAnsi="宋体"/>
            </w:rPr>
          </w:pPr>
          <w:r>
            <w:fldChar w:fldCharType="begin"/>
          </w:r>
          <w:r>
            <w:instrText xml:space="preserve"> HYPERLINK \l "_Toc511392442" </w:instrText>
          </w:r>
          <w:r>
            <w:fldChar w:fldCharType="separate"/>
          </w:r>
          <w:r>
            <w:rPr>
              <w:rStyle w:val="25"/>
              <w:rFonts w:ascii="宋体" w:hAnsi="宋体"/>
            </w:rPr>
            <w:t>48问：植物基因活化剂对农业生产有何意义？为什么说它是农业生产的“金钥匙”？</w:t>
          </w:r>
          <w:r>
            <w:rPr>
              <w:rFonts w:ascii="宋体" w:hAnsi="宋体"/>
            </w:rPr>
            <w:tab/>
          </w:r>
          <w:r>
            <w:rPr>
              <w:rFonts w:ascii="宋体" w:hAnsi="宋体"/>
            </w:rPr>
            <w:fldChar w:fldCharType="begin"/>
          </w:r>
          <w:r>
            <w:rPr>
              <w:rFonts w:ascii="宋体" w:hAnsi="宋体"/>
            </w:rPr>
            <w:instrText xml:space="preserve"> PAGEREF _Toc511392442 \h </w:instrText>
          </w:r>
          <w:r>
            <w:rPr>
              <w:rFonts w:ascii="宋体" w:hAnsi="宋体"/>
            </w:rPr>
            <w:fldChar w:fldCharType="separate"/>
          </w:r>
          <w:r>
            <w:rPr>
              <w:rFonts w:ascii="宋体" w:hAnsi="宋体"/>
            </w:rPr>
            <w:t>35</w:t>
          </w:r>
          <w:r>
            <w:rPr>
              <w:rFonts w:ascii="宋体" w:hAnsi="宋体"/>
            </w:rPr>
            <w:fldChar w:fldCharType="end"/>
          </w:r>
          <w:r>
            <w:rPr>
              <w:rFonts w:ascii="宋体" w:hAnsi="宋体"/>
            </w:rPr>
            <w:fldChar w:fldCharType="end"/>
          </w:r>
        </w:p>
        <w:p/>
        <w:p>
          <w:pPr>
            <w:spacing w:after="166" w:afterLines="50"/>
            <w:jc w:val="center"/>
            <w:rPr>
              <w:b/>
            </w:rPr>
          </w:pPr>
          <w:r>
            <w:rPr>
              <w:rFonts w:hint="eastAsia"/>
              <w:b/>
            </w:rPr>
            <w:t>应用篇</w:t>
          </w:r>
        </w:p>
        <w:p>
          <w:pPr>
            <w:pStyle w:val="16"/>
            <w:spacing w:line="340" w:lineRule="exact"/>
            <w:rPr>
              <w:rFonts w:ascii="宋体" w:hAnsi="宋体"/>
              <w:sz w:val="21"/>
            </w:rPr>
          </w:pPr>
          <w:r>
            <w:fldChar w:fldCharType="begin"/>
          </w:r>
          <w:r>
            <w:instrText xml:space="preserve"> HYPERLINK \l "_Toc511392443" </w:instrText>
          </w:r>
          <w:r>
            <w:fldChar w:fldCharType="separate"/>
          </w:r>
          <w:r>
            <w:rPr>
              <w:rStyle w:val="25"/>
              <w:rFonts w:ascii="宋体" w:hAnsi="宋体"/>
            </w:rPr>
            <w:t>49问：植物基因活化剂在</w:t>
          </w:r>
          <w:r>
            <w:rPr>
              <w:rStyle w:val="25"/>
              <w:rFonts w:ascii="宋体" w:hAnsi="宋体"/>
              <w:b/>
            </w:rPr>
            <w:t>水稻</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_Toc511392443 \h </w:instrText>
          </w:r>
          <w:r>
            <w:rPr>
              <w:rFonts w:ascii="宋体" w:hAnsi="宋体"/>
            </w:rPr>
            <w:fldChar w:fldCharType="separate"/>
          </w:r>
          <w:r>
            <w:rPr>
              <w:rFonts w:ascii="宋体" w:hAnsi="宋体"/>
            </w:rPr>
            <w:t>36</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"_Toc511392444" </w:instrText>
          </w:r>
          <w:r>
            <w:fldChar w:fldCharType="separate"/>
          </w:r>
          <w:r>
            <w:rPr>
              <w:rStyle w:val="25"/>
              <w:rFonts w:ascii="宋体" w:hAnsi="宋体"/>
            </w:rPr>
            <w:t>50问：植物基因活化剂在</w:t>
          </w:r>
          <w:r>
            <w:rPr>
              <w:rStyle w:val="25"/>
              <w:rFonts w:ascii="宋体" w:hAnsi="宋体"/>
              <w:b/>
            </w:rPr>
            <w:t>小麦</w:t>
          </w:r>
          <w:r>
            <w:rPr>
              <w:rStyle w:val="25"/>
              <w:rFonts w:hint="eastAsia" w:ascii="宋体" w:hAnsi="宋体"/>
              <w:b/>
            </w:rPr>
            <w:t>、青稞</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_Toc511392444 \h </w:instrText>
          </w:r>
          <w:r>
            <w:rPr>
              <w:rFonts w:ascii="宋体" w:hAnsi="宋体"/>
            </w:rPr>
            <w:fldChar w:fldCharType="separate"/>
          </w:r>
          <w:r>
            <w:rPr>
              <w:rFonts w:ascii="宋体" w:hAnsi="宋体"/>
            </w:rPr>
            <w:t>37</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"_Toc511392445" </w:instrText>
          </w:r>
          <w:r>
            <w:fldChar w:fldCharType="separate"/>
          </w:r>
          <w:r>
            <w:rPr>
              <w:rStyle w:val="25"/>
              <w:rFonts w:ascii="宋体" w:hAnsi="宋体"/>
            </w:rPr>
            <w:t>51问：植物基因活化剂在</w:t>
          </w:r>
          <w:r>
            <w:rPr>
              <w:rStyle w:val="25"/>
              <w:rFonts w:ascii="宋体" w:hAnsi="宋体"/>
              <w:b/>
            </w:rPr>
            <w:t>玉米</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_Toc511392445 \h </w:instrText>
          </w:r>
          <w:r>
            <w:rPr>
              <w:rFonts w:ascii="宋体" w:hAnsi="宋体"/>
            </w:rPr>
            <w:fldChar w:fldCharType="separate"/>
          </w:r>
          <w:r>
            <w:rPr>
              <w:rFonts w:ascii="宋体" w:hAnsi="宋体"/>
            </w:rPr>
            <w:t>37</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"_Toc511392446" </w:instrText>
          </w:r>
          <w:r>
            <w:fldChar w:fldCharType="separate"/>
          </w:r>
          <w:r>
            <w:rPr>
              <w:rStyle w:val="25"/>
              <w:rFonts w:ascii="宋体" w:hAnsi="宋体"/>
            </w:rPr>
            <w:t>52问：植物基因活化剂在</w:t>
          </w:r>
          <w:r>
            <w:rPr>
              <w:rStyle w:val="25"/>
              <w:rFonts w:ascii="宋体" w:hAnsi="宋体"/>
              <w:b/>
            </w:rPr>
            <w:t>马铃薯</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_Toc511392446 \h </w:instrText>
          </w:r>
          <w:r>
            <w:rPr>
              <w:rFonts w:ascii="宋体" w:hAnsi="宋体"/>
            </w:rPr>
            <w:fldChar w:fldCharType="separate"/>
          </w:r>
          <w:r>
            <w:rPr>
              <w:rFonts w:ascii="宋体" w:hAnsi="宋体"/>
            </w:rPr>
            <w:t>38</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"_Toc511392447" </w:instrText>
          </w:r>
          <w:r>
            <w:fldChar w:fldCharType="separate"/>
          </w:r>
          <w:r>
            <w:rPr>
              <w:rStyle w:val="25"/>
              <w:rFonts w:ascii="宋体" w:hAnsi="宋体"/>
            </w:rPr>
            <w:t>53问：植物基因活化剂在</w:t>
          </w:r>
          <w:r>
            <w:rPr>
              <w:rStyle w:val="25"/>
              <w:rFonts w:ascii="宋体" w:hAnsi="宋体"/>
              <w:b/>
            </w:rPr>
            <w:t>红薯</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_Toc511392447 \h </w:instrText>
          </w:r>
          <w:r>
            <w:rPr>
              <w:rFonts w:ascii="宋体" w:hAnsi="宋体"/>
            </w:rPr>
            <w:fldChar w:fldCharType="separate"/>
          </w:r>
          <w:r>
            <w:rPr>
              <w:rFonts w:ascii="宋体" w:hAnsi="宋体"/>
            </w:rPr>
            <w:t>38</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"_Toc511392448" </w:instrText>
          </w:r>
          <w:r>
            <w:fldChar w:fldCharType="separate"/>
          </w:r>
          <w:r>
            <w:rPr>
              <w:rStyle w:val="25"/>
              <w:rFonts w:ascii="宋体" w:hAnsi="宋体"/>
            </w:rPr>
            <w:t>54问：物基因活化剂在粟谷、藜麦等</w:t>
          </w:r>
          <w:r>
            <w:rPr>
              <w:rStyle w:val="25"/>
              <w:rFonts w:ascii="宋体" w:hAnsi="宋体"/>
              <w:b/>
            </w:rPr>
            <w:t>小杂粮作物</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_Toc511392448 \h </w:instrText>
          </w:r>
          <w:r>
            <w:rPr>
              <w:rFonts w:ascii="宋体" w:hAnsi="宋体"/>
            </w:rPr>
            <w:fldChar w:fldCharType="separate"/>
          </w:r>
          <w:r>
            <w:rPr>
              <w:rFonts w:ascii="宋体" w:hAnsi="宋体"/>
            </w:rPr>
            <w:t>39</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"_Toc511392449" </w:instrText>
          </w:r>
          <w:r>
            <w:fldChar w:fldCharType="separate"/>
          </w:r>
          <w:r>
            <w:rPr>
              <w:rStyle w:val="25"/>
              <w:rFonts w:ascii="宋体" w:hAnsi="宋体"/>
            </w:rPr>
            <w:t>55问：植物基因活化剂在</w:t>
          </w:r>
          <w:r>
            <w:rPr>
              <w:rStyle w:val="25"/>
              <w:rFonts w:ascii="宋体" w:hAnsi="宋体"/>
              <w:b/>
            </w:rPr>
            <w:t>食用菌</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_Toc511392449 \h </w:instrText>
          </w:r>
          <w:r>
            <w:rPr>
              <w:rFonts w:ascii="宋体" w:hAnsi="宋体"/>
            </w:rPr>
            <w:fldChar w:fldCharType="separate"/>
          </w:r>
          <w:r>
            <w:rPr>
              <w:rFonts w:ascii="宋体" w:hAnsi="宋体"/>
            </w:rPr>
            <w:t>39</w:t>
          </w:r>
          <w:r>
            <w:rPr>
              <w:rFonts w:ascii="宋体" w:hAnsi="宋体"/>
            </w:rPr>
            <w:fldChar w:fldCharType="end"/>
          </w:r>
          <w:r>
            <w:rPr>
              <w:rFonts w:ascii="宋体" w:hAnsi="宋体"/>
            </w:rPr>
            <w:fldChar w:fldCharType="end"/>
          </w:r>
        </w:p>
        <w:p>
          <w:pPr>
            <w:pStyle w:val="16"/>
            <w:spacing w:line="340" w:lineRule="exact"/>
            <w:rPr>
              <w:rFonts w:ascii="宋体" w:hAnsi="宋体"/>
            </w:rPr>
          </w:pPr>
          <w:r>
            <w:fldChar w:fldCharType="begin"/>
          </w:r>
          <w:r>
            <w:instrText xml:space="preserve"> HYPERLINK \l "_Toc511392450" </w:instrText>
          </w:r>
          <w:r>
            <w:fldChar w:fldCharType="separate"/>
          </w:r>
          <w:r>
            <w:rPr>
              <w:rStyle w:val="25"/>
              <w:rFonts w:ascii="宋体" w:hAnsi="宋体"/>
            </w:rPr>
            <w:t>56问：植物基因活化剂在莴苣、白菜等</w:t>
          </w:r>
          <w:r>
            <w:rPr>
              <w:rStyle w:val="25"/>
              <w:rFonts w:ascii="宋体" w:hAnsi="宋体"/>
              <w:b/>
            </w:rPr>
            <w:t>叶类蔬菜</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_Toc511392450 \h </w:instrText>
          </w:r>
          <w:r>
            <w:rPr>
              <w:rFonts w:ascii="宋体" w:hAnsi="宋体"/>
            </w:rPr>
            <w:fldChar w:fldCharType="separate"/>
          </w:r>
          <w:r>
            <w:rPr>
              <w:rFonts w:ascii="宋体" w:hAnsi="宋体"/>
            </w:rPr>
            <w:t>39</w:t>
          </w:r>
          <w:r>
            <w:rPr>
              <w:rFonts w:ascii="宋体" w:hAnsi="宋体"/>
            </w:rPr>
            <w:fldChar w:fldCharType="end"/>
          </w:r>
          <w:r>
            <w:rPr>
              <w:rFonts w:ascii="宋体" w:hAnsi="宋体"/>
            </w:rPr>
            <w:fldChar w:fldCharType="end"/>
          </w:r>
        </w:p>
        <w:p>
          <w:pPr>
            <w:rPr>
              <w:rFonts w:ascii="宋体" w:hAnsi="宋体"/>
            </w:rPr>
          </w:pPr>
          <w:r>
            <w:rPr>
              <w:rFonts w:ascii="宋体" w:hAnsi="宋体"/>
            </w:rPr>
            <w:t>5</w:t>
          </w:r>
          <w:r>
            <w:rPr>
              <w:rFonts w:hint="eastAsia" w:ascii="宋体" w:hAnsi="宋体"/>
            </w:rPr>
            <w:t>7</w:t>
          </w:r>
          <w:r>
            <w:rPr>
              <w:rFonts w:ascii="宋体" w:hAnsi="宋体"/>
            </w:rPr>
            <w:t>问：植物基因活化剂在黄瓜、苦瓜等</w:t>
          </w:r>
          <w:r>
            <w:rPr>
              <w:rFonts w:ascii="宋体" w:hAnsi="宋体"/>
              <w:b/>
            </w:rPr>
            <w:t>瓜类蔬菜</w:t>
          </w:r>
          <w:r>
            <w:rPr>
              <w:rFonts w:ascii="宋体" w:hAnsi="宋体"/>
            </w:rPr>
            <w:t>上的应用效果如何？怎样使用？</w:t>
          </w:r>
          <w:r>
            <w:rPr>
              <w:rFonts w:ascii="宋体" w:hAnsi="宋体"/>
            </w:rPr>
            <w:tab/>
          </w:r>
          <w:r>
            <w:rPr>
              <w:rFonts w:hint="eastAsia" w:ascii="宋体" w:hAnsi="宋体"/>
            </w:rPr>
            <w:t>39</w:t>
          </w:r>
        </w:p>
        <w:p>
          <w:pPr>
            <w:pStyle w:val="16"/>
            <w:spacing w:line="340" w:lineRule="exact"/>
            <w:rPr>
              <w:rFonts w:ascii="宋体" w:hAnsi="宋体"/>
            </w:rPr>
          </w:pPr>
          <w:r>
            <w:fldChar w:fldCharType="begin"/>
          </w:r>
          <w:r>
            <w:instrText xml:space="preserve"> HYPERLINK \l "_Toc511392451" </w:instrText>
          </w:r>
          <w:r>
            <w:fldChar w:fldCharType="separate"/>
          </w:r>
          <w:r>
            <w:rPr>
              <w:rStyle w:val="25"/>
              <w:rFonts w:ascii="宋体" w:hAnsi="宋体"/>
            </w:rPr>
            <w:t>5</w:t>
          </w:r>
          <w:r>
            <w:rPr>
              <w:rStyle w:val="25"/>
              <w:rFonts w:hint="eastAsia" w:ascii="宋体" w:hAnsi="宋体"/>
            </w:rPr>
            <w:t>8</w:t>
          </w:r>
          <w:r>
            <w:rPr>
              <w:rStyle w:val="25"/>
              <w:rFonts w:ascii="宋体" w:hAnsi="宋体"/>
            </w:rPr>
            <w:t>问：植物基因活化剂在豇豆等</w:t>
          </w:r>
          <w:r>
            <w:rPr>
              <w:rStyle w:val="25"/>
              <w:rFonts w:ascii="宋体" w:hAnsi="宋体"/>
              <w:b/>
            </w:rPr>
            <w:t>豆类蔬菜</w:t>
          </w:r>
          <w:r>
            <w:rPr>
              <w:rStyle w:val="25"/>
              <w:rFonts w:ascii="宋体" w:hAnsi="宋体"/>
            </w:rPr>
            <w:t>上的应用效果如何？怎样使用？</w:t>
          </w:r>
          <w:r>
            <w:rPr>
              <w:rFonts w:ascii="宋体" w:hAnsi="宋体"/>
            </w:rPr>
            <w:tab/>
          </w:r>
          <w:r>
            <w:rPr>
              <w:rFonts w:hint="eastAsia" w:ascii="宋体" w:hAnsi="宋体"/>
            </w:rPr>
            <w:t>40</w:t>
          </w:r>
          <w:r>
            <w:rPr>
              <w:rFonts w:hint="eastAsia" w:ascii="宋体" w:hAnsi="宋体"/>
            </w:rPr>
            <w:fldChar w:fldCharType="end"/>
          </w:r>
        </w:p>
        <w:p>
          <w:pPr>
            <w:pStyle w:val="16"/>
            <w:spacing w:line="340" w:lineRule="exact"/>
            <w:rPr>
              <w:rFonts w:ascii="宋体" w:hAnsi="宋体"/>
              <w:sz w:val="21"/>
            </w:rPr>
          </w:pPr>
          <w:r>
            <w:fldChar w:fldCharType="begin"/>
          </w:r>
          <w:r>
            <w:instrText xml:space="preserve"> HYPERLINK \l "_Toc511392452" </w:instrText>
          </w:r>
          <w:r>
            <w:fldChar w:fldCharType="separate"/>
          </w:r>
          <w:r>
            <w:rPr>
              <w:rStyle w:val="25"/>
              <w:rFonts w:ascii="宋体" w:hAnsi="宋体"/>
            </w:rPr>
            <w:t>5</w:t>
          </w:r>
          <w:r>
            <w:rPr>
              <w:rStyle w:val="25"/>
              <w:rFonts w:hint="eastAsia" w:ascii="宋体" w:hAnsi="宋体"/>
            </w:rPr>
            <w:t>9</w:t>
          </w:r>
          <w:r>
            <w:rPr>
              <w:rStyle w:val="25"/>
              <w:rFonts w:ascii="宋体" w:hAnsi="宋体"/>
            </w:rPr>
            <w:t>问：植物基因活化剂在</w:t>
          </w:r>
          <w:r>
            <w:rPr>
              <w:rStyle w:val="25"/>
              <w:rFonts w:ascii="宋体" w:hAnsi="宋体"/>
              <w:b/>
            </w:rPr>
            <w:t>萝卜</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_Toc511392452 \h </w:instrText>
          </w:r>
          <w:r>
            <w:rPr>
              <w:rFonts w:ascii="宋体" w:hAnsi="宋体"/>
            </w:rPr>
            <w:fldChar w:fldCharType="separate"/>
          </w:r>
          <w:r>
            <w:rPr>
              <w:rFonts w:ascii="宋体" w:hAnsi="宋体"/>
            </w:rPr>
            <w:t>41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"_Toc511392453" </w:instrText>
          </w:r>
          <w:r>
            <w:fldChar w:fldCharType="separate"/>
          </w:r>
          <w:r>
            <w:rPr>
              <w:rStyle w:val="25"/>
              <w:rFonts w:hint="eastAsia" w:ascii="宋体" w:hAnsi="宋体"/>
            </w:rPr>
            <w:t>60</w:t>
          </w:r>
          <w:r>
            <w:rPr>
              <w:rStyle w:val="25"/>
              <w:rFonts w:ascii="宋体" w:hAnsi="宋体"/>
            </w:rPr>
            <w:t>问：植物基因活化剂在</w:t>
          </w:r>
          <w:r>
            <w:rPr>
              <w:rStyle w:val="25"/>
              <w:rFonts w:ascii="宋体" w:hAnsi="宋体"/>
              <w:b/>
            </w:rPr>
            <w:t>番茄</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_Toc511392453 \h </w:instrText>
          </w:r>
          <w:r>
            <w:rPr>
              <w:rFonts w:ascii="宋体" w:hAnsi="宋体"/>
            </w:rPr>
            <w:fldChar w:fldCharType="separate"/>
          </w:r>
          <w:r>
            <w:rPr>
              <w:rFonts w:ascii="宋体" w:hAnsi="宋体"/>
            </w:rPr>
            <w:t>41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"_Toc511392454" </w:instrText>
          </w:r>
          <w:r>
            <w:fldChar w:fldCharType="separate"/>
          </w:r>
          <w:r>
            <w:rPr>
              <w:rStyle w:val="25"/>
              <w:rFonts w:ascii="宋体" w:hAnsi="宋体"/>
            </w:rPr>
            <w:t>6</w:t>
          </w:r>
          <w:r>
            <w:rPr>
              <w:rStyle w:val="25"/>
              <w:rFonts w:hint="eastAsia" w:ascii="宋体" w:hAnsi="宋体"/>
            </w:rPr>
            <w:t>1</w:t>
          </w:r>
          <w:r>
            <w:rPr>
              <w:rStyle w:val="25"/>
              <w:rFonts w:ascii="宋体" w:hAnsi="宋体"/>
            </w:rPr>
            <w:t>问：植物基因活化剂在</w:t>
          </w:r>
          <w:r>
            <w:rPr>
              <w:rStyle w:val="25"/>
              <w:rFonts w:ascii="宋体" w:hAnsi="宋体"/>
              <w:b/>
            </w:rPr>
            <w:t>辣椒</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_Toc511392454 \h </w:instrText>
          </w:r>
          <w:r>
            <w:rPr>
              <w:rFonts w:ascii="宋体" w:hAnsi="宋体"/>
            </w:rPr>
            <w:fldChar w:fldCharType="separate"/>
          </w:r>
          <w:r>
            <w:rPr>
              <w:rFonts w:ascii="宋体" w:hAnsi="宋体"/>
            </w:rPr>
            <w:t>41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"_Toc511392455" </w:instrText>
          </w:r>
          <w:r>
            <w:fldChar w:fldCharType="separate"/>
          </w:r>
          <w:r>
            <w:rPr>
              <w:rStyle w:val="25"/>
              <w:rFonts w:ascii="宋体" w:hAnsi="宋体"/>
            </w:rPr>
            <w:t>6</w:t>
          </w:r>
          <w:r>
            <w:rPr>
              <w:rStyle w:val="25"/>
              <w:rFonts w:hint="eastAsia" w:ascii="宋体" w:hAnsi="宋体"/>
            </w:rPr>
            <w:t>2</w:t>
          </w:r>
          <w:r>
            <w:rPr>
              <w:rStyle w:val="25"/>
              <w:rFonts w:ascii="宋体" w:hAnsi="宋体"/>
            </w:rPr>
            <w:t>问：植物基因活化剂在</w:t>
          </w:r>
          <w:r>
            <w:rPr>
              <w:rStyle w:val="25"/>
              <w:rFonts w:ascii="宋体" w:hAnsi="宋体"/>
              <w:b/>
            </w:rPr>
            <w:t>茄子</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_Toc511392455 \h </w:instrText>
          </w:r>
          <w:r>
            <w:rPr>
              <w:rFonts w:ascii="宋体" w:hAnsi="宋体"/>
            </w:rPr>
            <w:fldChar w:fldCharType="separate"/>
          </w:r>
          <w:r>
            <w:rPr>
              <w:rFonts w:ascii="宋体" w:hAnsi="宋体"/>
            </w:rPr>
            <w:t>42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"_Toc511392457" </w:instrText>
          </w:r>
          <w:r>
            <w:fldChar w:fldCharType="separate"/>
          </w:r>
          <w:r>
            <w:rPr>
              <w:rStyle w:val="25"/>
              <w:rFonts w:ascii="宋体" w:hAnsi="宋体"/>
            </w:rPr>
            <w:t>63问：植物基因活化剂在</w:t>
          </w:r>
          <w:r>
            <w:rPr>
              <w:rStyle w:val="25"/>
              <w:rFonts w:ascii="宋体" w:hAnsi="宋体"/>
              <w:b/>
            </w:rPr>
            <w:t>葱、姜、蒜</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_Toc511392457 \h </w:instrText>
          </w:r>
          <w:r>
            <w:rPr>
              <w:rFonts w:ascii="宋体" w:hAnsi="宋体"/>
            </w:rPr>
            <w:fldChar w:fldCharType="separate"/>
          </w:r>
          <w:r>
            <w:rPr>
              <w:rFonts w:ascii="宋体" w:hAnsi="宋体"/>
            </w:rPr>
            <w:t>42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"_Toc511392458" </w:instrText>
          </w:r>
          <w:r>
            <w:fldChar w:fldCharType="separate"/>
          </w:r>
          <w:r>
            <w:rPr>
              <w:rStyle w:val="25"/>
              <w:rFonts w:ascii="宋体" w:hAnsi="宋体"/>
            </w:rPr>
            <w:t>64问：植物基因活化剂在</w:t>
          </w:r>
          <w:r>
            <w:rPr>
              <w:rStyle w:val="25"/>
              <w:rFonts w:ascii="宋体" w:hAnsi="宋体"/>
              <w:b/>
            </w:rPr>
            <w:t>花椒</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_Toc511392458 \h </w:instrText>
          </w:r>
          <w:r>
            <w:rPr>
              <w:rFonts w:ascii="宋体" w:hAnsi="宋体"/>
            </w:rPr>
            <w:fldChar w:fldCharType="separate"/>
          </w:r>
          <w:r>
            <w:rPr>
              <w:rFonts w:ascii="宋体" w:hAnsi="宋体"/>
            </w:rPr>
            <w:t>43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"_Toc511392460" </w:instrText>
          </w:r>
          <w:r>
            <w:fldChar w:fldCharType="separate"/>
          </w:r>
          <w:r>
            <w:rPr>
              <w:rStyle w:val="25"/>
              <w:rFonts w:ascii="宋体" w:hAnsi="宋体"/>
            </w:rPr>
            <w:t>6</w:t>
          </w:r>
          <w:r>
            <w:rPr>
              <w:rStyle w:val="25"/>
              <w:rFonts w:hint="eastAsia" w:ascii="宋体" w:hAnsi="宋体"/>
            </w:rPr>
            <w:t>5</w:t>
          </w:r>
          <w:r>
            <w:rPr>
              <w:rStyle w:val="25"/>
              <w:rFonts w:ascii="宋体" w:hAnsi="宋体"/>
            </w:rPr>
            <w:t>问：植物基因活化剂在西甜瓜、哈密瓜等</w:t>
          </w:r>
          <w:r>
            <w:rPr>
              <w:rStyle w:val="25"/>
              <w:rFonts w:ascii="宋体" w:hAnsi="宋体"/>
              <w:b/>
            </w:rPr>
            <w:t>瓜类水果</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_Toc511392460 \h </w:instrText>
          </w:r>
          <w:r>
            <w:rPr>
              <w:rFonts w:ascii="宋体" w:hAnsi="宋体"/>
            </w:rPr>
            <w:fldChar w:fldCharType="separate"/>
          </w:r>
          <w:r>
            <w:rPr>
              <w:rFonts w:ascii="宋体" w:hAnsi="宋体"/>
            </w:rPr>
            <w:t>43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"_Toc511392461" </w:instrText>
          </w:r>
          <w:r>
            <w:fldChar w:fldCharType="separate"/>
          </w:r>
          <w:r>
            <w:rPr>
              <w:rStyle w:val="25"/>
              <w:rFonts w:ascii="宋体" w:hAnsi="宋体"/>
            </w:rPr>
            <w:t>6</w:t>
          </w:r>
          <w:r>
            <w:rPr>
              <w:rStyle w:val="25"/>
              <w:rFonts w:hint="eastAsia" w:ascii="宋体" w:hAnsi="宋体"/>
            </w:rPr>
            <w:t>6</w:t>
          </w:r>
          <w:r>
            <w:rPr>
              <w:rStyle w:val="25"/>
              <w:rFonts w:ascii="宋体" w:hAnsi="宋体"/>
            </w:rPr>
            <w:t>问：植物基因活化剂在</w:t>
          </w:r>
          <w:r>
            <w:rPr>
              <w:rStyle w:val="25"/>
              <w:rFonts w:ascii="宋体" w:hAnsi="宋体"/>
              <w:b/>
            </w:rPr>
            <w:t>草莓</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_Toc511392461 \h </w:instrText>
          </w:r>
          <w:r>
            <w:rPr>
              <w:rFonts w:ascii="宋体" w:hAnsi="宋体"/>
            </w:rPr>
            <w:fldChar w:fldCharType="separate"/>
          </w:r>
          <w:r>
            <w:rPr>
              <w:rFonts w:ascii="宋体" w:hAnsi="宋体"/>
            </w:rPr>
            <w:t>43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"_Toc511392462" </w:instrText>
          </w:r>
          <w:r>
            <w:fldChar w:fldCharType="separate"/>
          </w:r>
          <w:r>
            <w:rPr>
              <w:rStyle w:val="25"/>
              <w:rFonts w:ascii="宋体" w:hAnsi="宋体"/>
            </w:rPr>
            <w:t>6</w:t>
          </w:r>
          <w:r>
            <w:rPr>
              <w:rStyle w:val="25"/>
              <w:rFonts w:hint="eastAsia" w:ascii="宋体" w:hAnsi="宋体"/>
            </w:rPr>
            <w:t>7</w:t>
          </w:r>
          <w:r>
            <w:rPr>
              <w:rStyle w:val="25"/>
              <w:rFonts w:ascii="宋体" w:hAnsi="宋体"/>
            </w:rPr>
            <w:t>问：植物基因活化剂在</w:t>
          </w:r>
          <w:r>
            <w:rPr>
              <w:rStyle w:val="25"/>
              <w:rFonts w:ascii="宋体" w:hAnsi="宋体"/>
              <w:b/>
            </w:rPr>
            <w:t>柑橘</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_Toc511392462 \h </w:instrText>
          </w:r>
          <w:r>
            <w:rPr>
              <w:rFonts w:ascii="宋体" w:hAnsi="宋体"/>
            </w:rPr>
            <w:fldChar w:fldCharType="separate"/>
          </w:r>
          <w:r>
            <w:rPr>
              <w:rFonts w:ascii="宋体" w:hAnsi="宋体"/>
            </w:rPr>
            <w:t>44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"_Toc511392463" </w:instrText>
          </w:r>
          <w:r>
            <w:fldChar w:fldCharType="separate"/>
          </w:r>
          <w:r>
            <w:rPr>
              <w:rStyle w:val="25"/>
              <w:rFonts w:ascii="宋体" w:hAnsi="宋体"/>
            </w:rPr>
            <w:t>6</w:t>
          </w:r>
          <w:r>
            <w:rPr>
              <w:rStyle w:val="25"/>
              <w:rFonts w:hint="eastAsia" w:ascii="宋体" w:hAnsi="宋体"/>
            </w:rPr>
            <w:t>8</w:t>
          </w:r>
          <w:r>
            <w:rPr>
              <w:rStyle w:val="25"/>
              <w:rFonts w:ascii="宋体" w:hAnsi="宋体"/>
            </w:rPr>
            <w:t>问：植物基因活化剂在</w:t>
          </w:r>
          <w:r>
            <w:rPr>
              <w:rStyle w:val="25"/>
              <w:rFonts w:ascii="宋体" w:hAnsi="宋体"/>
              <w:b/>
            </w:rPr>
            <w:t>柚子</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_Toc511392463 \h </w:instrText>
          </w:r>
          <w:r>
            <w:rPr>
              <w:rFonts w:ascii="宋体" w:hAnsi="宋体"/>
            </w:rPr>
            <w:fldChar w:fldCharType="separate"/>
          </w:r>
          <w:r>
            <w:rPr>
              <w:rFonts w:ascii="宋体" w:hAnsi="宋体"/>
            </w:rPr>
            <w:t>44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"_Toc511392464" </w:instrText>
          </w:r>
          <w:r>
            <w:fldChar w:fldCharType="separate"/>
          </w:r>
          <w:r>
            <w:rPr>
              <w:rStyle w:val="25"/>
              <w:rFonts w:hint="eastAsia" w:ascii="宋体" w:hAnsi="宋体"/>
            </w:rPr>
            <w:t>69</w:t>
          </w:r>
          <w:r>
            <w:rPr>
              <w:rStyle w:val="25"/>
              <w:rFonts w:ascii="宋体" w:hAnsi="宋体"/>
            </w:rPr>
            <w:t>问：植物基因活化剂在</w:t>
          </w:r>
          <w:r>
            <w:rPr>
              <w:rStyle w:val="25"/>
              <w:rFonts w:ascii="宋体" w:hAnsi="宋体"/>
              <w:b/>
            </w:rPr>
            <w:t>柠檬</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_Toc511392464 \h </w:instrText>
          </w:r>
          <w:r>
            <w:rPr>
              <w:rFonts w:ascii="宋体" w:hAnsi="宋体"/>
            </w:rPr>
            <w:fldChar w:fldCharType="separate"/>
          </w:r>
          <w:r>
            <w:rPr>
              <w:rFonts w:ascii="宋体" w:hAnsi="宋体"/>
            </w:rPr>
            <w:t>45</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"_Toc511392467" </w:instrText>
          </w:r>
          <w:r>
            <w:fldChar w:fldCharType="separate"/>
          </w:r>
          <w:r>
            <w:rPr>
              <w:rStyle w:val="25"/>
              <w:rFonts w:ascii="宋体" w:hAnsi="宋体"/>
            </w:rPr>
            <w:t>7</w:t>
          </w:r>
          <w:r>
            <w:rPr>
              <w:rStyle w:val="25"/>
              <w:rFonts w:hint="eastAsia" w:ascii="宋体" w:hAnsi="宋体"/>
            </w:rPr>
            <w:t>0</w:t>
          </w:r>
          <w:r>
            <w:rPr>
              <w:rStyle w:val="25"/>
              <w:rFonts w:ascii="宋体" w:hAnsi="宋体"/>
            </w:rPr>
            <w:t>问：植物基因活化剂在</w:t>
          </w:r>
          <w:r>
            <w:rPr>
              <w:rStyle w:val="25"/>
              <w:rFonts w:ascii="宋体" w:hAnsi="宋体"/>
              <w:b/>
            </w:rPr>
            <w:t>枇杷</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_Toc511392467 \h </w:instrText>
          </w:r>
          <w:r>
            <w:rPr>
              <w:rFonts w:ascii="宋体" w:hAnsi="宋体"/>
            </w:rPr>
            <w:fldChar w:fldCharType="separate"/>
          </w:r>
          <w:r>
            <w:rPr>
              <w:rFonts w:ascii="宋体" w:hAnsi="宋体"/>
            </w:rPr>
            <w:t>45</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"_Toc511392468" </w:instrText>
          </w:r>
          <w:r>
            <w:fldChar w:fldCharType="separate"/>
          </w:r>
          <w:r>
            <w:rPr>
              <w:rStyle w:val="25"/>
              <w:rFonts w:ascii="宋体" w:hAnsi="宋体"/>
            </w:rPr>
            <w:t>7</w:t>
          </w:r>
          <w:r>
            <w:rPr>
              <w:rStyle w:val="25"/>
              <w:rFonts w:hint="eastAsia" w:ascii="宋体" w:hAnsi="宋体"/>
            </w:rPr>
            <w:t>1</w:t>
          </w:r>
          <w:r>
            <w:rPr>
              <w:rStyle w:val="25"/>
              <w:rFonts w:ascii="宋体" w:hAnsi="宋体"/>
            </w:rPr>
            <w:t>问：植物基因活化剂在</w:t>
          </w:r>
          <w:r>
            <w:rPr>
              <w:rStyle w:val="25"/>
              <w:rFonts w:ascii="宋体" w:hAnsi="宋体"/>
              <w:b/>
            </w:rPr>
            <w:t>苹果</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_Toc511392468 \h </w:instrText>
          </w:r>
          <w:r>
            <w:rPr>
              <w:rFonts w:ascii="宋体" w:hAnsi="宋体"/>
            </w:rPr>
            <w:fldChar w:fldCharType="separate"/>
          </w:r>
          <w:r>
            <w:rPr>
              <w:rFonts w:ascii="宋体" w:hAnsi="宋体"/>
            </w:rPr>
            <w:t>46</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"_Toc511392469" </w:instrText>
          </w:r>
          <w:r>
            <w:fldChar w:fldCharType="separate"/>
          </w:r>
          <w:r>
            <w:rPr>
              <w:rStyle w:val="25"/>
              <w:rFonts w:ascii="宋体" w:hAnsi="宋体"/>
            </w:rPr>
            <w:t>7</w:t>
          </w:r>
          <w:r>
            <w:rPr>
              <w:rStyle w:val="25"/>
              <w:rFonts w:hint="eastAsia" w:ascii="宋体" w:hAnsi="宋体"/>
            </w:rPr>
            <w:t>2</w:t>
          </w:r>
          <w:r>
            <w:rPr>
              <w:rStyle w:val="25"/>
              <w:rFonts w:ascii="宋体" w:hAnsi="宋体"/>
            </w:rPr>
            <w:t>问：植物基因活化剂在</w:t>
          </w:r>
          <w:r>
            <w:rPr>
              <w:rStyle w:val="25"/>
              <w:rFonts w:ascii="宋体" w:hAnsi="宋体"/>
              <w:b/>
            </w:rPr>
            <w:t>葡萄</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_Toc511392469 \h </w:instrText>
          </w:r>
          <w:r>
            <w:rPr>
              <w:rFonts w:ascii="宋体" w:hAnsi="宋体"/>
            </w:rPr>
            <w:fldChar w:fldCharType="separate"/>
          </w:r>
          <w:r>
            <w:rPr>
              <w:rFonts w:ascii="宋体" w:hAnsi="宋体"/>
            </w:rPr>
            <w:t>46</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"_Toc511392470" </w:instrText>
          </w:r>
          <w:r>
            <w:fldChar w:fldCharType="separate"/>
          </w:r>
          <w:r>
            <w:rPr>
              <w:rStyle w:val="25"/>
              <w:rFonts w:ascii="宋体" w:hAnsi="宋体"/>
            </w:rPr>
            <w:t>7</w:t>
          </w:r>
          <w:r>
            <w:rPr>
              <w:rStyle w:val="25"/>
              <w:rFonts w:hint="eastAsia" w:ascii="宋体" w:hAnsi="宋体"/>
            </w:rPr>
            <w:t>3</w:t>
          </w:r>
          <w:r>
            <w:rPr>
              <w:rStyle w:val="25"/>
              <w:rFonts w:ascii="宋体" w:hAnsi="宋体"/>
            </w:rPr>
            <w:t>问：植物基因活化剂在</w:t>
          </w:r>
          <w:r>
            <w:rPr>
              <w:rStyle w:val="25"/>
              <w:rFonts w:ascii="宋体" w:hAnsi="宋体"/>
              <w:b/>
            </w:rPr>
            <w:t>梨子</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_Toc511392470 \h </w:instrText>
          </w:r>
          <w:r>
            <w:rPr>
              <w:rFonts w:ascii="宋体" w:hAnsi="宋体"/>
            </w:rPr>
            <w:fldChar w:fldCharType="separate"/>
          </w:r>
          <w:r>
            <w:rPr>
              <w:rFonts w:ascii="宋体" w:hAnsi="宋体"/>
            </w:rPr>
            <w:t>46</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"_Toc511392471" </w:instrText>
          </w:r>
          <w:r>
            <w:fldChar w:fldCharType="separate"/>
          </w:r>
          <w:r>
            <w:rPr>
              <w:rStyle w:val="25"/>
              <w:rFonts w:ascii="宋体" w:hAnsi="宋体"/>
            </w:rPr>
            <w:t>7</w:t>
          </w:r>
          <w:r>
            <w:rPr>
              <w:rStyle w:val="25"/>
              <w:rFonts w:hint="eastAsia" w:ascii="宋体" w:hAnsi="宋体"/>
            </w:rPr>
            <w:t>4</w:t>
          </w:r>
          <w:r>
            <w:rPr>
              <w:rStyle w:val="25"/>
              <w:rFonts w:ascii="宋体" w:hAnsi="宋体"/>
            </w:rPr>
            <w:t>问：植物基因活化剂在</w:t>
          </w:r>
          <w:r>
            <w:rPr>
              <w:rStyle w:val="25"/>
              <w:rFonts w:ascii="宋体" w:hAnsi="宋体"/>
              <w:b/>
            </w:rPr>
            <w:t>李子</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_Toc511392471 \h </w:instrText>
          </w:r>
          <w:r>
            <w:rPr>
              <w:rFonts w:ascii="宋体" w:hAnsi="宋体"/>
            </w:rPr>
            <w:fldChar w:fldCharType="separate"/>
          </w:r>
          <w:r>
            <w:rPr>
              <w:rFonts w:ascii="宋体" w:hAnsi="宋体"/>
            </w:rPr>
            <w:t>47</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"_Toc511392472" </w:instrText>
          </w:r>
          <w:r>
            <w:fldChar w:fldCharType="separate"/>
          </w:r>
          <w:r>
            <w:rPr>
              <w:rStyle w:val="25"/>
              <w:rFonts w:ascii="宋体" w:hAnsi="宋体"/>
            </w:rPr>
            <w:t>7</w:t>
          </w:r>
          <w:r>
            <w:rPr>
              <w:rStyle w:val="25"/>
              <w:rFonts w:hint="eastAsia" w:ascii="宋体" w:hAnsi="宋体"/>
            </w:rPr>
            <w:t>5</w:t>
          </w:r>
          <w:r>
            <w:rPr>
              <w:rStyle w:val="25"/>
              <w:rFonts w:ascii="宋体" w:hAnsi="宋体"/>
            </w:rPr>
            <w:t>问：植物基因活化剂在</w:t>
          </w:r>
          <w:r>
            <w:rPr>
              <w:rStyle w:val="25"/>
              <w:rFonts w:ascii="宋体" w:hAnsi="宋体"/>
              <w:b/>
            </w:rPr>
            <w:t>桃子</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_Toc511392472 \h </w:instrText>
          </w:r>
          <w:r>
            <w:rPr>
              <w:rFonts w:ascii="宋体" w:hAnsi="宋体"/>
            </w:rPr>
            <w:fldChar w:fldCharType="separate"/>
          </w:r>
          <w:r>
            <w:rPr>
              <w:rFonts w:ascii="宋体" w:hAnsi="宋体"/>
            </w:rPr>
            <w:t>47</w:t>
          </w:r>
          <w:r>
            <w:rPr>
              <w:rFonts w:ascii="宋体" w:hAnsi="宋体"/>
            </w:rPr>
            <w:fldChar w:fldCharType="end"/>
          </w:r>
          <w:r>
            <w:rPr>
              <w:rFonts w:ascii="宋体" w:hAnsi="宋体"/>
            </w:rPr>
            <w:fldChar w:fldCharType="end"/>
          </w:r>
        </w:p>
        <w:p>
          <w:pPr>
            <w:pStyle w:val="16"/>
            <w:spacing w:line="340" w:lineRule="exact"/>
            <w:rPr>
              <w:rFonts w:ascii="宋体" w:hAnsi="宋体"/>
            </w:rPr>
          </w:pPr>
          <w:r>
            <w:fldChar w:fldCharType="begin"/>
          </w:r>
          <w:r>
            <w:instrText xml:space="preserve"> HYPERLINK \l "_Toc511392473" </w:instrText>
          </w:r>
          <w:r>
            <w:fldChar w:fldCharType="separate"/>
          </w:r>
          <w:r>
            <w:rPr>
              <w:rStyle w:val="25"/>
              <w:rFonts w:ascii="宋体" w:hAnsi="宋体"/>
            </w:rPr>
            <w:t>7</w:t>
          </w:r>
          <w:r>
            <w:rPr>
              <w:rStyle w:val="25"/>
              <w:rFonts w:hint="eastAsia" w:ascii="宋体" w:hAnsi="宋体"/>
            </w:rPr>
            <w:t>6</w:t>
          </w:r>
          <w:r>
            <w:rPr>
              <w:rStyle w:val="25"/>
              <w:rFonts w:ascii="宋体" w:hAnsi="宋体"/>
            </w:rPr>
            <w:t>问：植物基因活化剂在</w:t>
          </w:r>
          <w:r>
            <w:rPr>
              <w:rStyle w:val="25"/>
              <w:rFonts w:ascii="宋体" w:hAnsi="宋体"/>
              <w:b/>
            </w:rPr>
            <w:t>樱桃</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_Toc511392473 \h </w:instrText>
          </w:r>
          <w:r>
            <w:rPr>
              <w:rFonts w:ascii="宋体" w:hAnsi="宋体"/>
            </w:rPr>
            <w:fldChar w:fldCharType="separate"/>
          </w:r>
          <w:r>
            <w:rPr>
              <w:rFonts w:ascii="宋体" w:hAnsi="宋体"/>
            </w:rPr>
            <w:t>47</w:t>
          </w:r>
          <w:r>
            <w:rPr>
              <w:rFonts w:ascii="宋体" w:hAnsi="宋体"/>
            </w:rPr>
            <w:fldChar w:fldCharType="end"/>
          </w:r>
          <w:r>
            <w:rPr>
              <w:rFonts w:ascii="宋体" w:hAnsi="宋体"/>
            </w:rPr>
            <w:fldChar w:fldCharType="end"/>
          </w:r>
        </w:p>
        <w:p>
          <w:pPr>
            <w:pStyle w:val="16"/>
            <w:spacing w:line="340" w:lineRule="exact"/>
            <w:rPr>
              <w:rFonts w:ascii="宋体" w:hAnsi="宋体"/>
            </w:rPr>
          </w:pPr>
          <w:r>
            <w:rPr>
              <w:rFonts w:ascii="宋体" w:hAnsi="宋体"/>
            </w:rPr>
            <w:t>7</w:t>
          </w:r>
          <w:r>
            <w:rPr>
              <w:rFonts w:hint="eastAsia" w:ascii="宋体" w:hAnsi="宋体"/>
            </w:rPr>
            <w:t>7</w:t>
          </w:r>
          <w:r>
            <w:rPr>
              <w:rFonts w:ascii="宋体" w:hAnsi="宋体"/>
            </w:rPr>
            <w:t>问：</w:t>
          </w:r>
          <w:bookmarkStart w:id="0" w:name="_Hlk5627326"/>
          <w:r>
            <w:rPr>
              <w:rFonts w:ascii="宋体" w:hAnsi="宋体"/>
            </w:rPr>
            <w:t>植物基因活化剂在</w:t>
          </w:r>
          <w:r>
            <w:rPr>
              <w:rFonts w:hint="eastAsia" w:ascii="宋体" w:hAnsi="宋体"/>
              <w:b/>
            </w:rPr>
            <w:t>杏</w:t>
          </w:r>
          <w:r>
            <w:rPr>
              <w:rFonts w:ascii="宋体" w:hAnsi="宋体"/>
            </w:rPr>
            <w:t>上的应用效果如何？怎样使用？</w:t>
          </w:r>
          <w:r>
            <w:rPr>
              <w:rFonts w:ascii="宋体" w:hAnsi="宋体"/>
            </w:rPr>
            <w:tab/>
          </w:r>
        </w:p>
        <w:p>
          <w:pPr>
            <w:pStyle w:val="16"/>
            <w:spacing w:line="340" w:lineRule="exact"/>
            <w:rPr>
              <w:rFonts w:ascii="宋体" w:hAnsi="宋体"/>
            </w:rPr>
          </w:pPr>
          <w:r>
            <w:rPr>
              <w:rFonts w:ascii="宋体" w:hAnsi="宋体"/>
            </w:rPr>
            <w:t>7</w:t>
          </w:r>
          <w:r>
            <w:rPr>
              <w:rFonts w:hint="eastAsia" w:ascii="宋体" w:hAnsi="宋体"/>
            </w:rPr>
            <w:t>8</w:t>
          </w:r>
          <w:r>
            <w:rPr>
              <w:rFonts w:ascii="宋体" w:hAnsi="宋体"/>
            </w:rPr>
            <w:t>问：植物基因活化剂在</w:t>
          </w:r>
          <w:r>
            <w:rPr>
              <w:rFonts w:hint="eastAsia" w:ascii="宋体" w:hAnsi="宋体"/>
              <w:b/>
            </w:rPr>
            <w:t>柿子</w:t>
          </w:r>
          <w:r>
            <w:rPr>
              <w:rFonts w:ascii="宋体" w:hAnsi="宋体"/>
            </w:rPr>
            <w:t>上的应用效果如何？怎样使用？</w:t>
          </w:r>
          <w:r>
            <w:rPr>
              <w:rFonts w:ascii="宋体" w:hAnsi="宋体"/>
            </w:rPr>
            <w:tab/>
          </w:r>
        </w:p>
        <w:p>
          <w:pPr>
            <w:pStyle w:val="16"/>
            <w:spacing w:line="340" w:lineRule="exact"/>
            <w:rPr>
              <w:rFonts w:ascii="宋体" w:hAnsi="宋体"/>
              <w:sz w:val="21"/>
            </w:rPr>
          </w:pPr>
          <w:r>
            <w:rPr>
              <w:rFonts w:hint="eastAsia" w:ascii="宋体" w:hAnsi="宋体"/>
            </w:rPr>
            <w:t>79</w:t>
          </w:r>
          <w:r>
            <w:rPr>
              <w:rFonts w:ascii="宋体" w:hAnsi="宋体"/>
            </w:rPr>
            <w:t>问：植物基因活化剂在</w:t>
          </w:r>
          <w:r>
            <w:rPr>
              <w:rFonts w:hint="eastAsia" w:ascii="宋体" w:hAnsi="宋体"/>
              <w:b/>
            </w:rPr>
            <w:t>山楂</w:t>
          </w:r>
          <w:r>
            <w:rPr>
              <w:rFonts w:ascii="宋体" w:hAnsi="宋体"/>
            </w:rPr>
            <w:t>上的应用效果如何？怎样使用？</w:t>
          </w:r>
          <w:bookmarkEnd w:id="0"/>
          <w:r>
            <w:rPr>
              <w:rFonts w:ascii="宋体" w:hAnsi="宋体"/>
            </w:rPr>
            <w:tab/>
          </w:r>
        </w:p>
        <w:p>
          <w:pPr>
            <w:pStyle w:val="16"/>
            <w:spacing w:line="340" w:lineRule="exact"/>
            <w:rPr>
              <w:rFonts w:ascii="宋体" w:hAnsi="宋体"/>
              <w:sz w:val="21"/>
            </w:rPr>
          </w:pPr>
          <w:r>
            <w:fldChar w:fldCharType="begin"/>
          </w:r>
          <w:r>
            <w:instrText xml:space="preserve"> HYPERLINK \l "_Toc511392474" </w:instrText>
          </w:r>
          <w:r>
            <w:fldChar w:fldCharType="separate"/>
          </w:r>
          <w:r>
            <w:rPr>
              <w:rStyle w:val="25"/>
              <w:rFonts w:ascii="宋体" w:hAnsi="宋体"/>
            </w:rPr>
            <w:t>8</w:t>
          </w:r>
          <w:r>
            <w:rPr>
              <w:rStyle w:val="25"/>
              <w:rFonts w:hint="eastAsia" w:ascii="宋体" w:hAnsi="宋体"/>
            </w:rPr>
            <w:t>0</w:t>
          </w:r>
          <w:r>
            <w:rPr>
              <w:rStyle w:val="25"/>
              <w:rFonts w:ascii="宋体" w:hAnsi="宋体"/>
            </w:rPr>
            <w:t>问：植物基因活化剂在</w:t>
          </w:r>
          <w:r>
            <w:rPr>
              <w:rStyle w:val="25"/>
              <w:rFonts w:ascii="宋体" w:hAnsi="宋体"/>
              <w:b/>
            </w:rPr>
            <w:t>猕猴桃</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_Toc511392474 \h </w:instrText>
          </w:r>
          <w:r>
            <w:rPr>
              <w:rFonts w:ascii="宋体" w:hAnsi="宋体"/>
            </w:rPr>
            <w:fldChar w:fldCharType="separate"/>
          </w:r>
          <w:r>
            <w:rPr>
              <w:rFonts w:ascii="宋体" w:hAnsi="宋体"/>
            </w:rPr>
            <w:t>48</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"_Toc511392475" </w:instrText>
          </w:r>
          <w:r>
            <w:fldChar w:fldCharType="separate"/>
          </w:r>
          <w:r>
            <w:rPr>
              <w:rStyle w:val="25"/>
              <w:rFonts w:ascii="宋体" w:hAnsi="宋体"/>
            </w:rPr>
            <w:t>8</w:t>
          </w:r>
          <w:r>
            <w:rPr>
              <w:rStyle w:val="25"/>
              <w:rFonts w:hint="eastAsia" w:ascii="宋体" w:hAnsi="宋体"/>
            </w:rPr>
            <w:t>1</w:t>
          </w:r>
          <w:r>
            <w:rPr>
              <w:rStyle w:val="25"/>
              <w:rFonts w:ascii="宋体" w:hAnsi="宋体"/>
            </w:rPr>
            <w:t>问：植物基因活化剂在</w:t>
          </w:r>
          <w:r>
            <w:rPr>
              <w:rStyle w:val="25"/>
              <w:rFonts w:ascii="宋体" w:hAnsi="宋体"/>
              <w:b/>
            </w:rPr>
            <w:t>核桃</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_Toc511392475 \h </w:instrText>
          </w:r>
          <w:r>
            <w:rPr>
              <w:rFonts w:ascii="宋体" w:hAnsi="宋体"/>
            </w:rPr>
            <w:fldChar w:fldCharType="separate"/>
          </w:r>
          <w:r>
            <w:rPr>
              <w:rFonts w:ascii="宋体" w:hAnsi="宋体"/>
            </w:rPr>
            <w:t>49</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"_Toc511392476" </w:instrText>
          </w:r>
          <w:r>
            <w:fldChar w:fldCharType="separate"/>
          </w:r>
          <w:r>
            <w:rPr>
              <w:rStyle w:val="25"/>
              <w:rFonts w:ascii="宋体" w:hAnsi="宋体"/>
            </w:rPr>
            <w:t>8</w:t>
          </w:r>
          <w:r>
            <w:rPr>
              <w:rStyle w:val="25"/>
              <w:rFonts w:hint="eastAsia" w:ascii="宋体" w:hAnsi="宋体"/>
            </w:rPr>
            <w:t>2</w:t>
          </w:r>
          <w:r>
            <w:rPr>
              <w:rStyle w:val="25"/>
              <w:rFonts w:ascii="宋体" w:hAnsi="宋体"/>
            </w:rPr>
            <w:t>问：植物基因活化剂在</w:t>
          </w:r>
          <w:r>
            <w:rPr>
              <w:rStyle w:val="25"/>
              <w:rFonts w:ascii="宋体" w:hAnsi="宋体"/>
              <w:b/>
            </w:rPr>
            <w:t>板栗</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_Toc511392476 \h </w:instrText>
          </w:r>
          <w:r>
            <w:rPr>
              <w:rFonts w:ascii="宋体" w:hAnsi="宋体"/>
            </w:rPr>
            <w:fldChar w:fldCharType="separate"/>
          </w:r>
          <w:r>
            <w:rPr>
              <w:rFonts w:ascii="宋体" w:hAnsi="宋体"/>
            </w:rPr>
            <w:t>50</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"_Toc511392477" </w:instrText>
          </w:r>
          <w:r>
            <w:fldChar w:fldCharType="separate"/>
          </w:r>
          <w:r>
            <w:rPr>
              <w:rStyle w:val="25"/>
              <w:rFonts w:ascii="宋体" w:hAnsi="宋体"/>
            </w:rPr>
            <w:t>8</w:t>
          </w:r>
          <w:r>
            <w:rPr>
              <w:rStyle w:val="25"/>
              <w:rFonts w:hint="eastAsia" w:ascii="宋体" w:hAnsi="宋体"/>
            </w:rPr>
            <w:t>3</w:t>
          </w:r>
          <w:r>
            <w:rPr>
              <w:rStyle w:val="25"/>
              <w:rFonts w:ascii="宋体" w:hAnsi="宋体"/>
            </w:rPr>
            <w:t>问：植物基因活化剂在</w:t>
          </w:r>
          <w:r>
            <w:rPr>
              <w:rStyle w:val="25"/>
              <w:rFonts w:ascii="宋体" w:hAnsi="宋体"/>
              <w:b/>
            </w:rPr>
            <w:t>罗汉果</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_Toc511392477 \h </w:instrText>
          </w:r>
          <w:r>
            <w:rPr>
              <w:rFonts w:ascii="宋体" w:hAnsi="宋体"/>
            </w:rPr>
            <w:fldChar w:fldCharType="separate"/>
          </w:r>
          <w:r>
            <w:rPr>
              <w:rFonts w:ascii="宋体" w:hAnsi="宋体"/>
            </w:rPr>
            <w:t>50</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"_Toc511392478" </w:instrText>
          </w:r>
          <w:r>
            <w:fldChar w:fldCharType="separate"/>
          </w:r>
          <w:r>
            <w:rPr>
              <w:rStyle w:val="25"/>
              <w:rFonts w:ascii="宋体" w:hAnsi="宋体"/>
            </w:rPr>
            <w:t>8</w:t>
          </w:r>
          <w:r>
            <w:rPr>
              <w:rStyle w:val="25"/>
              <w:rFonts w:hint="eastAsia" w:ascii="宋体" w:hAnsi="宋体"/>
            </w:rPr>
            <w:t>4</w:t>
          </w:r>
          <w:r>
            <w:rPr>
              <w:rStyle w:val="25"/>
              <w:rFonts w:ascii="宋体" w:hAnsi="宋体"/>
            </w:rPr>
            <w:t>问：植物基因活化剂在</w:t>
          </w:r>
          <w:r>
            <w:rPr>
              <w:rStyle w:val="25"/>
              <w:rFonts w:ascii="宋体" w:hAnsi="宋体"/>
              <w:b/>
            </w:rPr>
            <w:t>枣树</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_Toc511392478 \h </w:instrText>
          </w:r>
          <w:r>
            <w:rPr>
              <w:rFonts w:ascii="宋体" w:hAnsi="宋体"/>
            </w:rPr>
            <w:fldChar w:fldCharType="separate"/>
          </w:r>
          <w:r>
            <w:rPr>
              <w:rFonts w:ascii="宋体" w:hAnsi="宋体"/>
            </w:rPr>
            <w:t>50</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"_Toc511392479" </w:instrText>
          </w:r>
          <w:r>
            <w:fldChar w:fldCharType="separate"/>
          </w:r>
          <w:r>
            <w:rPr>
              <w:rStyle w:val="25"/>
              <w:rFonts w:ascii="宋体" w:hAnsi="宋体"/>
            </w:rPr>
            <w:t>8</w:t>
          </w:r>
          <w:r>
            <w:rPr>
              <w:rStyle w:val="25"/>
              <w:rFonts w:hint="eastAsia" w:ascii="宋体" w:hAnsi="宋体"/>
            </w:rPr>
            <w:t>5</w:t>
          </w:r>
          <w:r>
            <w:rPr>
              <w:rStyle w:val="25"/>
              <w:rFonts w:ascii="宋体" w:hAnsi="宋体"/>
            </w:rPr>
            <w:t>问：植物基因活化剂在</w:t>
          </w:r>
          <w:r>
            <w:rPr>
              <w:rStyle w:val="25"/>
              <w:rFonts w:ascii="宋体" w:hAnsi="宋体"/>
              <w:b/>
            </w:rPr>
            <w:t>棉花</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_Toc511392479 \h </w:instrText>
          </w:r>
          <w:r>
            <w:rPr>
              <w:rFonts w:ascii="宋体" w:hAnsi="宋体"/>
            </w:rPr>
            <w:fldChar w:fldCharType="separate"/>
          </w:r>
          <w:r>
            <w:rPr>
              <w:rFonts w:ascii="宋体" w:hAnsi="宋体"/>
            </w:rPr>
            <w:t>51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"_Toc511392480" </w:instrText>
          </w:r>
          <w:r>
            <w:fldChar w:fldCharType="separate"/>
          </w:r>
          <w:r>
            <w:rPr>
              <w:rStyle w:val="25"/>
              <w:rFonts w:ascii="宋体" w:hAnsi="宋体"/>
            </w:rPr>
            <w:t>8</w:t>
          </w:r>
          <w:r>
            <w:rPr>
              <w:rStyle w:val="25"/>
              <w:rFonts w:hint="eastAsia" w:ascii="宋体" w:hAnsi="宋体"/>
            </w:rPr>
            <w:t>6</w:t>
          </w:r>
          <w:r>
            <w:rPr>
              <w:rStyle w:val="25"/>
              <w:rFonts w:ascii="宋体" w:hAnsi="宋体"/>
            </w:rPr>
            <w:t>问：植物基因活化剂在</w:t>
          </w:r>
          <w:r>
            <w:rPr>
              <w:rStyle w:val="25"/>
              <w:rFonts w:ascii="宋体" w:hAnsi="宋体"/>
              <w:b/>
            </w:rPr>
            <w:t>油菜</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_Toc511392480 \h </w:instrText>
          </w:r>
          <w:r>
            <w:rPr>
              <w:rFonts w:ascii="宋体" w:hAnsi="宋体"/>
            </w:rPr>
            <w:fldChar w:fldCharType="separate"/>
          </w:r>
          <w:r>
            <w:rPr>
              <w:rFonts w:ascii="宋体" w:hAnsi="宋体"/>
            </w:rPr>
            <w:t>51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"_Toc511392481" </w:instrText>
          </w:r>
          <w:r>
            <w:fldChar w:fldCharType="separate"/>
          </w:r>
          <w:r>
            <w:rPr>
              <w:rStyle w:val="25"/>
              <w:rFonts w:ascii="宋体" w:hAnsi="宋体"/>
            </w:rPr>
            <w:t>8</w:t>
          </w:r>
          <w:r>
            <w:rPr>
              <w:rStyle w:val="25"/>
              <w:rFonts w:hint="eastAsia" w:ascii="宋体" w:hAnsi="宋体"/>
            </w:rPr>
            <w:t>7</w:t>
          </w:r>
          <w:r>
            <w:rPr>
              <w:rStyle w:val="25"/>
              <w:rFonts w:ascii="宋体" w:hAnsi="宋体"/>
            </w:rPr>
            <w:t>问：植物基因活化剂在</w:t>
          </w:r>
          <w:r>
            <w:rPr>
              <w:rStyle w:val="25"/>
              <w:rFonts w:ascii="宋体" w:hAnsi="宋体"/>
              <w:b/>
            </w:rPr>
            <w:t>花生</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_Toc511392481 \h </w:instrText>
          </w:r>
          <w:r>
            <w:rPr>
              <w:rFonts w:ascii="宋体" w:hAnsi="宋体"/>
            </w:rPr>
            <w:fldChar w:fldCharType="separate"/>
          </w:r>
          <w:r>
            <w:rPr>
              <w:rFonts w:ascii="宋体" w:hAnsi="宋体"/>
            </w:rPr>
            <w:t>51</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"_Toc511392482" </w:instrText>
          </w:r>
          <w:r>
            <w:fldChar w:fldCharType="separate"/>
          </w:r>
          <w:r>
            <w:rPr>
              <w:rStyle w:val="25"/>
              <w:rFonts w:ascii="宋体" w:hAnsi="宋体"/>
            </w:rPr>
            <w:t>8</w:t>
          </w:r>
          <w:r>
            <w:rPr>
              <w:rStyle w:val="25"/>
              <w:rFonts w:hint="eastAsia" w:ascii="宋体" w:hAnsi="宋体"/>
            </w:rPr>
            <w:t>8</w:t>
          </w:r>
          <w:r>
            <w:rPr>
              <w:rStyle w:val="25"/>
              <w:rFonts w:ascii="宋体" w:hAnsi="宋体"/>
            </w:rPr>
            <w:t>问：植物基因活化剂在大豆等</w:t>
          </w:r>
          <w:r>
            <w:rPr>
              <w:rStyle w:val="25"/>
              <w:rFonts w:ascii="宋体" w:hAnsi="宋体"/>
              <w:b/>
            </w:rPr>
            <w:t>豆类</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_Toc511392482 \h </w:instrText>
          </w:r>
          <w:r>
            <w:rPr>
              <w:rFonts w:ascii="宋体" w:hAnsi="宋体"/>
            </w:rPr>
            <w:fldChar w:fldCharType="separate"/>
          </w:r>
          <w:r>
            <w:rPr>
              <w:rFonts w:ascii="宋体" w:hAnsi="宋体"/>
            </w:rPr>
            <w:t>52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"_Toc511392483" </w:instrText>
          </w:r>
          <w:r>
            <w:fldChar w:fldCharType="separate"/>
          </w:r>
          <w:r>
            <w:rPr>
              <w:rStyle w:val="25"/>
              <w:rFonts w:hint="eastAsia" w:ascii="宋体" w:hAnsi="宋体"/>
            </w:rPr>
            <w:t>89</w:t>
          </w:r>
          <w:r>
            <w:rPr>
              <w:rStyle w:val="25"/>
              <w:rFonts w:ascii="宋体" w:hAnsi="宋体"/>
            </w:rPr>
            <w:t>问：植物基因活化剂在</w:t>
          </w:r>
          <w:r>
            <w:rPr>
              <w:rStyle w:val="25"/>
              <w:rFonts w:ascii="宋体" w:hAnsi="宋体"/>
              <w:b/>
            </w:rPr>
            <w:t>甘蔗</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_Toc511392483 \h </w:instrText>
          </w:r>
          <w:r>
            <w:rPr>
              <w:rFonts w:ascii="宋体" w:hAnsi="宋体"/>
            </w:rPr>
            <w:fldChar w:fldCharType="separate"/>
          </w:r>
          <w:r>
            <w:rPr>
              <w:rFonts w:ascii="宋体" w:hAnsi="宋体"/>
            </w:rPr>
            <w:t>52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"_Toc511392484" </w:instrText>
          </w:r>
          <w:r>
            <w:fldChar w:fldCharType="separate"/>
          </w:r>
          <w:r>
            <w:rPr>
              <w:rStyle w:val="25"/>
              <w:rFonts w:ascii="宋体" w:hAnsi="宋体"/>
            </w:rPr>
            <w:t>9</w:t>
          </w:r>
          <w:r>
            <w:rPr>
              <w:rStyle w:val="25"/>
              <w:rFonts w:hint="eastAsia" w:ascii="宋体" w:hAnsi="宋体"/>
            </w:rPr>
            <w:t>0</w:t>
          </w:r>
          <w:r>
            <w:rPr>
              <w:rStyle w:val="25"/>
              <w:rFonts w:ascii="宋体" w:hAnsi="宋体"/>
            </w:rPr>
            <w:t>问：植物基因活化剂在</w:t>
          </w:r>
          <w:r>
            <w:rPr>
              <w:rStyle w:val="25"/>
              <w:rFonts w:ascii="宋体" w:hAnsi="宋体"/>
              <w:b/>
            </w:rPr>
            <w:t>甜菜</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_Toc511392484 \h </w:instrText>
          </w:r>
          <w:r>
            <w:rPr>
              <w:rFonts w:ascii="宋体" w:hAnsi="宋体"/>
            </w:rPr>
            <w:fldChar w:fldCharType="separate"/>
          </w:r>
          <w:r>
            <w:rPr>
              <w:rFonts w:ascii="宋体" w:hAnsi="宋体"/>
            </w:rPr>
            <w:t>52</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"_Toc511392485" </w:instrText>
          </w:r>
          <w:r>
            <w:fldChar w:fldCharType="separate"/>
          </w:r>
          <w:r>
            <w:rPr>
              <w:rStyle w:val="25"/>
              <w:rFonts w:ascii="宋体" w:hAnsi="宋体"/>
            </w:rPr>
            <w:t>9</w:t>
          </w:r>
          <w:r>
            <w:rPr>
              <w:rStyle w:val="25"/>
              <w:rFonts w:hint="eastAsia" w:ascii="宋体" w:hAnsi="宋体"/>
            </w:rPr>
            <w:t>1</w:t>
          </w:r>
          <w:r>
            <w:rPr>
              <w:rStyle w:val="25"/>
              <w:rFonts w:ascii="宋体" w:hAnsi="宋体"/>
            </w:rPr>
            <w:t>问：植物基因活化剂在</w:t>
          </w:r>
          <w:r>
            <w:rPr>
              <w:rStyle w:val="25"/>
              <w:rFonts w:ascii="宋体" w:hAnsi="宋体"/>
              <w:b/>
            </w:rPr>
            <w:t>茶叶</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_Toc511392485 \h </w:instrText>
          </w:r>
          <w:r>
            <w:rPr>
              <w:rFonts w:ascii="宋体" w:hAnsi="宋体"/>
            </w:rPr>
            <w:fldChar w:fldCharType="separate"/>
          </w:r>
          <w:r>
            <w:rPr>
              <w:rFonts w:ascii="宋体" w:hAnsi="宋体"/>
            </w:rPr>
            <w:t>53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"_Toc511392486" </w:instrText>
          </w:r>
          <w:r>
            <w:fldChar w:fldCharType="separate"/>
          </w:r>
          <w:r>
            <w:rPr>
              <w:rStyle w:val="25"/>
              <w:rFonts w:ascii="宋体" w:hAnsi="宋体"/>
            </w:rPr>
            <w:t>9</w:t>
          </w:r>
          <w:r>
            <w:rPr>
              <w:rStyle w:val="25"/>
              <w:rFonts w:hint="eastAsia" w:ascii="宋体" w:hAnsi="宋体"/>
            </w:rPr>
            <w:t>2</w:t>
          </w:r>
          <w:r>
            <w:rPr>
              <w:rStyle w:val="25"/>
              <w:rFonts w:ascii="宋体" w:hAnsi="宋体"/>
            </w:rPr>
            <w:t>问：植物基因活化剂在</w:t>
          </w:r>
          <w:r>
            <w:rPr>
              <w:rStyle w:val="25"/>
              <w:rFonts w:ascii="宋体" w:hAnsi="宋体"/>
              <w:b/>
            </w:rPr>
            <w:t>烟草</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_Toc511392486 \h </w:instrText>
          </w:r>
          <w:r>
            <w:rPr>
              <w:rFonts w:ascii="宋体" w:hAnsi="宋体"/>
            </w:rPr>
            <w:fldChar w:fldCharType="separate"/>
          </w:r>
          <w:r>
            <w:rPr>
              <w:rFonts w:ascii="宋体" w:hAnsi="宋体"/>
            </w:rPr>
            <w:t>53</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"_Toc511392487" </w:instrText>
          </w:r>
          <w:r>
            <w:fldChar w:fldCharType="separate"/>
          </w:r>
          <w:r>
            <w:rPr>
              <w:rStyle w:val="25"/>
              <w:rFonts w:ascii="宋体" w:hAnsi="宋体"/>
            </w:rPr>
            <w:t>9</w:t>
          </w:r>
          <w:r>
            <w:rPr>
              <w:rStyle w:val="25"/>
              <w:rFonts w:hint="eastAsia" w:ascii="宋体" w:hAnsi="宋体"/>
            </w:rPr>
            <w:t>3</w:t>
          </w:r>
          <w:r>
            <w:rPr>
              <w:rStyle w:val="25"/>
              <w:rFonts w:ascii="宋体" w:hAnsi="宋体"/>
            </w:rPr>
            <w:t>问：植物基因活化剂在</w:t>
          </w:r>
          <w:r>
            <w:rPr>
              <w:rStyle w:val="25"/>
              <w:rFonts w:ascii="宋体" w:hAnsi="宋体"/>
              <w:b/>
            </w:rPr>
            <w:t>桑树</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_Toc511392487 \h </w:instrText>
          </w:r>
          <w:r>
            <w:rPr>
              <w:rFonts w:ascii="宋体" w:hAnsi="宋体"/>
            </w:rPr>
            <w:fldChar w:fldCharType="separate"/>
          </w:r>
          <w:r>
            <w:rPr>
              <w:rFonts w:ascii="宋体" w:hAnsi="宋体"/>
            </w:rPr>
            <w:t>54</w:t>
          </w:r>
          <w:r>
            <w:rPr>
              <w:rFonts w:ascii="宋体" w:hAnsi="宋体"/>
            </w:rPr>
            <w:fldChar w:fldCharType="end"/>
          </w:r>
          <w:r>
            <w:rPr>
              <w:rFonts w:ascii="宋体" w:hAnsi="宋体"/>
            </w:rPr>
            <w:fldChar w:fldCharType="end"/>
          </w:r>
        </w:p>
        <w:p>
          <w:pPr>
            <w:pStyle w:val="16"/>
            <w:spacing w:line="340" w:lineRule="exact"/>
            <w:rPr>
              <w:rFonts w:ascii="宋体" w:hAnsi="宋体"/>
            </w:rPr>
          </w:pPr>
          <w:r>
            <w:fldChar w:fldCharType="begin"/>
          </w:r>
          <w:r>
            <w:instrText xml:space="preserve"> HYPERLINK \l "_Toc511392488" </w:instrText>
          </w:r>
          <w:r>
            <w:fldChar w:fldCharType="separate"/>
          </w:r>
          <w:r>
            <w:rPr>
              <w:rStyle w:val="25"/>
              <w:rFonts w:ascii="宋体" w:hAnsi="宋体"/>
            </w:rPr>
            <w:t>9</w:t>
          </w:r>
          <w:r>
            <w:rPr>
              <w:rStyle w:val="25"/>
              <w:rFonts w:hint="eastAsia" w:ascii="宋体" w:hAnsi="宋体"/>
            </w:rPr>
            <w:t>4</w:t>
          </w:r>
          <w:r>
            <w:rPr>
              <w:rStyle w:val="25"/>
              <w:rFonts w:ascii="宋体" w:hAnsi="宋体"/>
            </w:rPr>
            <w:t>问：植物基因活化剂在</w:t>
          </w:r>
          <w:r>
            <w:rPr>
              <w:rStyle w:val="25"/>
              <w:rFonts w:ascii="宋体" w:hAnsi="宋体"/>
              <w:b/>
            </w:rPr>
            <w:t>杂交构树</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_Toc511392488 \h </w:instrText>
          </w:r>
          <w:r>
            <w:rPr>
              <w:rFonts w:ascii="宋体" w:hAnsi="宋体"/>
            </w:rPr>
            <w:fldChar w:fldCharType="separate"/>
          </w:r>
          <w:r>
            <w:rPr>
              <w:rFonts w:ascii="宋体" w:hAnsi="宋体"/>
            </w:rPr>
            <w:t>54</w:t>
          </w:r>
          <w:r>
            <w:rPr>
              <w:rFonts w:ascii="宋体" w:hAnsi="宋体"/>
            </w:rPr>
            <w:fldChar w:fldCharType="end"/>
          </w:r>
          <w:r>
            <w:rPr>
              <w:rFonts w:ascii="宋体" w:hAnsi="宋体"/>
            </w:rPr>
            <w:fldChar w:fldCharType="end"/>
          </w:r>
        </w:p>
        <w:p>
          <w:pPr>
            <w:pStyle w:val="16"/>
            <w:spacing w:line="340" w:lineRule="exact"/>
            <w:rPr>
              <w:rFonts w:ascii="宋体" w:hAnsi="宋体"/>
              <w:sz w:val="21"/>
            </w:rPr>
          </w:pPr>
          <w:r>
            <w:rPr>
              <w:rFonts w:hint="eastAsia" w:ascii="宋体" w:hAnsi="宋体"/>
            </w:rPr>
            <w:t>95</w:t>
          </w:r>
          <w:r>
            <w:rPr>
              <w:rFonts w:ascii="宋体" w:hAnsi="宋体"/>
            </w:rPr>
            <w:t>问：植物基因活化剂在</w:t>
          </w:r>
          <w:r>
            <w:rPr>
              <w:rFonts w:hint="eastAsia" w:ascii="宋体" w:hAnsi="宋体"/>
              <w:b/>
            </w:rPr>
            <w:t>苜蓿</w:t>
          </w:r>
          <w:r>
            <w:rPr>
              <w:rFonts w:hint="eastAsia" w:ascii="宋体" w:hAnsi="宋体"/>
            </w:rPr>
            <w:t>等饲草作物</w:t>
          </w:r>
          <w:r>
            <w:rPr>
              <w:rFonts w:ascii="宋体" w:hAnsi="宋体"/>
            </w:rPr>
            <w:t>上的应用效果如何？怎样使用？</w:t>
          </w:r>
          <w:r>
            <w:rPr>
              <w:rFonts w:ascii="宋体" w:hAnsi="宋体"/>
            </w:rPr>
            <w:tab/>
          </w:r>
        </w:p>
        <w:p>
          <w:pPr>
            <w:pStyle w:val="16"/>
            <w:spacing w:line="340" w:lineRule="exact"/>
            <w:rPr>
              <w:rFonts w:ascii="宋体" w:hAnsi="宋体"/>
              <w:sz w:val="21"/>
            </w:rPr>
          </w:pPr>
          <w:r>
            <w:fldChar w:fldCharType="begin"/>
          </w:r>
          <w:r>
            <w:instrText xml:space="preserve"> HYPERLINK \l "_Toc511392489" </w:instrText>
          </w:r>
          <w:r>
            <w:fldChar w:fldCharType="separate"/>
          </w:r>
          <w:r>
            <w:rPr>
              <w:rStyle w:val="25"/>
              <w:rFonts w:ascii="宋体" w:hAnsi="宋体"/>
            </w:rPr>
            <w:t>9</w:t>
          </w:r>
          <w:r>
            <w:rPr>
              <w:rStyle w:val="25"/>
              <w:rFonts w:hint="eastAsia" w:ascii="宋体" w:hAnsi="宋体"/>
            </w:rPr>
            <w:t>6</w:t>
          </w:r>
          <w:r>
            <w:rPr>
              <w:rStyle w:val="25"/>
              <w:rFonts w:ascii="宋体" w:hAnsi="宋体"/>
            </w:rPr>
            <w:t>问：植物基因活化剂在</w:t>
          </w:r>
          <w:r>
            <w:rPr>
              <w:rStyle w:val="25"/>
              <w:rFonts w:ascii="宋体" w:hAnsi="宋体"/>
              <w:b/>
            </w:rPr>
            <w:t>枸杞</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_Toc511392489 \h </w:instrText>
          </w:r>
          <w:r>
            <w:rPr>
              <w:rFonts w:ascii="宋体" w:hAnsi="宋体"/>
            </w:rPr>
            <w:fldChar w:fldCharType="separate"/>
          </w:r>
          <w:r>
            <w:rPr>
              <w:rFonts w:ascii="宋体" w:hAnsi="宋体"/>
            </w:rPr>
            <w:t>55</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"_Toc511392490" </w:instrText>
          </w:r>
          <w:r>
            <w:fldChar w:fldCharType="separate"/>
          </w:r>
          <w:r>
            <w:rPr>
              <w:rStyle w:val="25"/>
              <w:rFonts w:ascii="宋体" w:hAnsi="宋体"/>
            </w:rPr>
            <w:t>9</w:t>
          </w:r>
          <w:r>
            <w:rPr>
              <w:rStyle w:val="25"/>
              <w:rFonts w:hint="eastAsia" w:ascii="宋体" w:hAnsi="宋体"/>
            </w:rPr>
            <w:t>7</w:t>
          </w:r>
          <w:r>
            <w:rPr>
              <w:rStyle w:val="25"/>
              <w:rFonts w:ascii="宋体" w:hAnsi="宋体"/>
            </w:rPr>
            <w:t>问：植物基因活化剂在</w:t>
          </w:r>
          <w:r>
            <w:rPr>
              <w:rStyle w:val="25"/>
              <w:rFonts w:ascii="宋体" w:hAnsi="宋体"/>
              <w:b/>
            </w:rPr>
            <w:t>三七</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_Toc511392490 \h </w:instrText>
          </w:r>
          <w:r>
            <w:rPr>
              <w:rFonts w:ascii="宋体" w:hAnsi="宋体"/>
            </w:rPr>
            <w:fldChar w:fldCharType="separate"/>
          </w:r>
          <w:r>
            <w:rPr>
              <w:rFonts w:ascii="宋体" w:hAnsi="宋体"/>
            </w:rPr>
            <w:t>55</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"_Toc511392492" </w:instrText>
          </w:r>
          <w:r>
            <w:fldChar w:fldCharType="separate"/>
          </w:r>
          <w:r>
            <w:rPr>
              <w:rStyle w:val="25"/>
              <w:rFonts w:ascii="宋体" w:hAnsi="宋体"/>
            </w:rPr>
            <w:t>98问：植物基因活化剂在</w:t>
          </w:r>
          <w:r>
            <w:rPr>
              <w:rStyle w:val="25"/>
              <w:rFonts w:ascii="宋体" w:hAnsi="宋体"/>
              <w:b/>
            </w:rPr>
            <w:t>紫苏</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_Toc511392492 \h </w:instrText>
          </w:r>
          <w:r>
            <w:rPr>
              <w:rFonts w:ascii="宋体" w:hAnsi="宋体"/>
            </w:rPr>
            <w:fldChar w:fldCharType="separate"/>
          </w:r>
          <w:r>
            <w:rPr>
              <w:rFonts w:ascii="宋体" w:hAnsi="宋体"/>
            </w:rPr>
            <w:t>56</w:t>
          </w:r>
          <w:r>
            <w:rPr>
              <w:rFonts w:ascii="宋体" w:hAnsi="宋体"/>
            </w:rPr>
            <w:fldChar w:fldCharType="end"/>
          </w:r>
          <w:r>
            <w:rPr>
              <w:rFonts w:ascii="宋体" w:hAnsi="宋体"/>
            </w:rPr>
            <w:fldChar w:fldCharType="end"/>
          </w:r>
        </w:p>
        <w:p>
          <w:pPr>
            <w:pStyle w:val="16"/>
            <w:spacing w:line="340" w:lineRule="exact"/>
            <w:rPr>
              <w:rFonts w:ascii="宋体" w:hAnsi="宋体"/>
              <w:sz w:val="21"/>
            </w:rPr>
          </w:pPr>
          <w:r>
            <w:fldChar w:fldCharType="begin"/>
          </w:r>
          <w:r>
            <w:instrText xml:space="preserve"> HYPERLINK \l "_Toc511392493" </w:instrText>
          </w:r>
          <w:r>
            <w:fldChar w:fldCharType="separate"/>
          </w:r>
          <w:r>
            <w:rPr>
              <w:rStyle w:val="25"/>
              <w:rFonts w:ascii="宋体" w:hAnsi="宋体"/>
            </w:rPr>
            <w:t>99问：植物基因活化剂在</w:t>
          </w:r>
          <w:r>
            <w:rPr>
              <w:rStyle w:val="25"/>
              <w:rFonts w:ascii="宋体" w:hAnsi="宋体"/>
              <w:b/>
            </w:rPr>
            <w:t>玫瑰</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_Toc511392493 \h </w:instrText>
          </w:r>
          <w:r>
            <w:rPr>
              <w:rFonts w:ascii="宋体" w:hAnsi="宋体"/>
            </w:rPr>
            <w:fldChar w:fldCharType="separate"/>
          </w:r>
          <w:r>
            <w:rPr>
              <w:rFonts w:ascii="宋体" w:hAnsi="宋体"/>
            </w:rPr>
            <w:t>56</w:t>
          </w:r>
          <w:r>
            <w:rPr>
              <w:rFonts w:ascii="宋体" w:hAnsi="宋体"/>
            </w:rPr>
            <w:fldChar w:fldCharType="end"/>
          </w:r>
          <w:r>
            <w:rPr>
              <w:rFonts w:ascii="宋体" w:hAnsi="宋体"/>
            </w:rPr>
            <w:fldChar w:fldCharType="end"/>
          </w:r>
        </w:p>
        <w:p>
          <w:pPr>
            <w:pStyle w:val="16"/>
            <w:spacing w:line="340" w:lineRule="exact"/>
            <w:rPr>
              <w:rFonts w:ascii="宋体" w:hAnsi="宋体"/>
              <w:color w:val="000000" w:themeColor="text1"/>
              <w14:textFill>
                <w14:solidFill>
                  <w14:schemeClr w14:val="tx1"/>
                </w14:solidFill>
              </w14:textFill>
            </w:rPr>
          </w:pPr>
          <w:r>
            <w:fldChar w:fldCharType="begin"/>
          </w:r>
          <w:r>
            <w:instrText xml:space="preserve"> HYPERLINK \l "_Toc511392494" </w:instrText>
          </w:r>
          <w:r>
            <w:fldChar w:fldCharType="separate"/>
          </w:r>
          <w:r>
            <w:rPr>
              <w:rStyle w:val="25"/>
              <w:rFonts w:ascii="宋体" w:hAnsi="宋体"/>
            </w:rPr>
            <w:t>100问：植物基因活化剂在</w:t>
          </w:r>
          <w:r>
            <w:rPr>
              <w:rStyle w:val="25"/>
              <w:rFonts w:ascii="宋体" w:hAnsi="宋体"/>
              <w:b/>
            </w:rPr>
            <w:t>苗木</w:t>
          </w:r>
          <w:r>
            <w:rPr>
              <w:rStyle w:val="25"/>
              <w:rFonts w:ascii="宋体" w:hAnsi="宋体"/>
            </w:rPr>
            <w:t>上的应用效果如何？怎样使用？</w:t>
          </w:r>
          <w:r>
            <w:rPr>
              <w:rFonts w:ascii="宋体" w:hAnsi="宋体"/>
            </w:rPr>
            <w:tab/>
          </w:r>
          <w:r>
            <w:rPr>
              <w:rFonts w:ascii="宋体" w:hAnsi="宋体"/>
            </w:rPr>
            <w:fldChar w:fldCharType="begin"/>
          </w:r>
          <w:r>
            <w:rPr>
              <w:rFonts w:ascii="宋体" w:hAnsi="宋体"/>
            </w:rPr>
            <w:instrText xml:space="preserve"> PAGEREF _Toc511392494 \h </w:instrText>
          </w:r>
          <w:r>
            <w:rPr>
              <w:rFonts w:ascii="宋体" w:hAnsi="宋体"/>
            </w:rPr>
            <w:fldChar w:fldCharType="separate"/>
          </w:r>
          <w:r>
            <w:rPr>
              <w:rFonts w:ascii="宋体" w:hAnsi="宋体"/>
            </w:rPr>
            <w:t>56</w:t>
          </w:r>
          <w:r>
            <w:rPr>
              <w:rFonts w:ascii="宋体" w:hAnsi="宋体"/>
            </w:rPr>
            <w:fldChar w:fldCharType="end"/>
          </w:r>
          <w:r>
            <w:rPr>
              <w:rFonts w:ascii="宋体" w:hAnsi="宋体"/>
            </w:rPr>
            <w:fldChar w:fldCharType="end"/>
          </w:r>
          <w:r>
            <w:rPr>
              <w:rFonts w:ascii="宋体" w:hAnsi="宋体"/>
              <w:b/>
              <w:bCs/>
              <w:color w:val="000000" w:themeColor="text1"/>
              <w:lang w:val="zh-CN"/>
              <w14:textFill>
                <w14:solidFill>
                  <w14:schemeClr w14:val="tx1"/>
                </w14:solidFill>
              </w14:textFill>
            </w:rPr>
            <w:fldChar w:fldCharType="end"/>
          </w:r>
        </w:p>
      </w:sdtContent>
    </w:sdt>
    <w:p>
      <w:pPr>
        <w:pStyle w:val="3"/>
        <w:spacing w:before="0" w:after="0" w:line="360" w:lineRule="auto"/>
        <w:jc w:val="center"/>
        <w:rPr>
          <w:rFonts w:ascii="宋体" w:hAnsi="宋体" w:eastAsia="宋体"/>
          <w:sz w:val="30"/>
          <w:szCs w:val="30"/>
        </w:rPr>
      </w:pPr>
      <w:r>
        <w:rPr>
          <w:rFonts w:ascii="宋体" w:hAnsi="宋体" w:eastAsia="宋体"/>
          <w:szCs w:val="24"/>
        </w:rPr>
        <w:br w:type="page"/>
      </w:r>
      <w:r>
        <w:rPr>
          <w:rFonts w:hint="eastAsia" w:ascii="宋体" w:hAnsi="宋体" w:eastAsia="宋体"/>
          <w:sz w:val="30"/>
          <w:szCs w:val="30"/>
        </w:rPr>
        <w:t>基 础 篇</w:t>
      </w:r>
    </w:p>
    <w:p>
      <w:bookmarkStart w:id="1" w:name="_Toc511392395"/>
      <w:r>
        <w:rPr>
          <w:rFonts w:hint="eastAsia" w:ascii="宋体" w:hAnsi="宋体"/>
          <w:sz w:val="28"/>
          <w:szCs w:val="28"/>
        </w:rPr>
        <w:t>1</w:t>
      </w:r>
      <w:r>
        <w:rPr>
          <w:rFonts w:ascii="宋体" w:hAnsi="宋体"/>
          <w:sz w:val="28"/>
          <w:szCs w:val="28"/>
        </w:rPr>
        <w:t>问：植物的基因是什么？</w:t>
      </w:r>
      <w:r>
        <w:rPr>
          <w:rFonts w:hint="eastAsia" w:ascii="宋体" w:hAnsi="宋体"/>
          <w:sz w:val="28"/>
          <w:szCs w:val="28"/>
        </w:rPr>
        <w:t>其主要</w:t>
      </w:r>
      <w:r>
        <w:rPr>
          <w:rFonts w:ascii="宋体" w:hAnsi="宋体"/>
          <w:sz w:val="28"/>
          <w:szCs w:val="28"/>
        </w:rPr>
        <w:t>作用</w:t>
      </w:r>
      <w:r>
        <w:rPr>
          <w:rFonts w:hint="eastAsia" w:ascii="宋体" w:hAnsi="宋体"/>
          <w:sz w:val="28"/>
          <w:szCs w:val="28"/>
        </w:rPr>
        <w:t>有</w:t>
      </w:r>
      <w:r>
        <w:rPr>
          <w:rFonts w:ascii="宋体" w:hAnsi="宋体"/>
          <w:sz w:val="28"/>
          <w:szCs w:val="28"/>
        </w:rPr>
        <w:t>哪些？</w:t>
      </w:r>
      <w:bookmarkEnd w:id="1"/>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答：基因是</w:t>
      </w:r>
      <w:r>
        <w:rPr>
          <w:rFonts w:ascii="宋体" w:hAnsi="宋体" w:cs="Arial"/>
          <w:color w:val="000000" w:themeColor="text1"/>
          <w:sz w:val="28"/>
          <w:szCs w:val="28"/>
          <w14:textFill>
            <w14:solidFill>
              <w14:schemeClr w14:val="tx1"/>
            </w14:solidFill>
          </w14:textFill>
        </w:rPr>
        <w:t>DNA分子中含有特定遗传信息的一段核苷酸序列，</w:t>
      </w:r>
      <w:r>
        <w:rPr>
          <w:rFonts w:hint="eastAsia" w:ascii="宋体" w:hAnsi="宋体" w:cs="Arial"/>
          <w:color w:val="000000" w:themeColor="text1"/>
          <w:sz w:val="28"/>
          <w:szCs w:val="28"/>
          <w14:textFill>
            <w14:solidFill>
              <w14:schemeClr w14:val="tx1"/>
            </w14:solidFill>
          </w14:textFill>
        </w:rPr>
        <w:t>是</w:t>
      </w:r>
      <w:r>
        <w:rPr>
          <w:rFonts w:ascii="宋体" w:hAnsi="宋体"/>
          <w:color w:val="000000" w:themeColor="text1"/>
          <w:sz w:val="28"/>
          <w:szCs w:val="28"/>
          <w14:textFill>
            <w14:solidFill>
              <w14:schemeClr w14:val="tx1"/>
            </w14:solidFill>
          </w14:textFill>
        </w:rPr>
        <w:t>生物体遗传的基本单位，存在于细胞的染色体上。基因通过转录、翻译等过程将储存在基因中的信息传递给蛋白质，蛋白质通过特定的生理功能控制生物体的生命过程</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因此，基因与生物的整个生命过程都有着直接的关系。植物的基因</w:t>
      </w:r>
      <w:r>
        <w:rPr>
          <w:rFonts w:hint="eastAsia" w:ascii="宋体" w:hAnsi="宋体"/>
          <w:color w:val="000000" w:themeColor="text1"/>
          <w:sz w:val="28"/>
          <w:szCs w:val="28"/>
          <w14:textFill>
            <w14:solidFill>
              <w14:schemeClr w14:val="tx1"/>
            </w14:solidFill>
          </w14:textFill>
        </w:rPr>
        <w:t>储存</w:t>
      </w:r>
      <w:r>
        <w:rPr>
          <w:rFonts w:ascii="宋体" w:hAnsi="宋体"/>
          <w:color w:val="000000" w:themeColor="text1"/>
          <w:sz w:val="28"/>
          <w:szCs w:val="28"/>
          <w14:textFill>
            <w14:solidFill>
              <w14:schemeClr w14:val="tx1"/>
            </w14:solidFill>
          </w14:textFill>
        </w:rPr>
        <w:t>着植物的萌发、生长、发育、开花、结果、衰老、休眠、抗逆、抗病虫害等全部信息。植物中基因表达的调控是通过</w:t>
      </w:r>
      <w:r>
        <w:rPr>
          <w:rFonts w:ascii="宋体" w:hAnsi="宋体"/>
          <w:b/>
          <w:color w:val="000000" w:themeColor="text1"/>
          <w:sz w:val="28"/>
          <w:szCs w:val="28"/>
          <w14:textFill>
            <w14:solidFill>
              <w14:schemeClr w14:val="tx1"/>
            </w14:solidFill>
          </w14:textFill>
        </w:rPr>
        <w:t>信号转导</w:t>
      </w:r>
      <w:r>
        <w:rPr>
          <w:rFonts w:ascii="宋体" w:hAnsi="宋体"/>
          <w:color w:val="000000" w:themeColor="text1"/>
          <w:sz w:val="28"/>
          <w:szCs w:val="28"/>
          <w14:textFill>
            <w14:solidFill>
              <w14:schemeClr w14:val="tx1"/>
            </w14:solidFill>
          </w14:textFill>
        </w:rPr>
        <w:t>完成的</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信号转导是指生物体受到外界信号刺激</w:t>
      </w:r>
      <w:r>
        <w:rPr>
          <w:rFonts w:hint="eastAsia" w:ascii="宋体" w:hAnsi="宋体"/>
          <w:color w:val="000000" w:themeColor="text1"/>
          <w:sz w:val="28"/>
          <w:szCs w:val="28"/>
          <w14:textFill>
            <w14:solidFill>
              <w14:schemeClr w14:val="tx1"/>
            </w14:solidFill>
          </w14:textFill>
        </w:rPr>
        <w:t>后</w:t>
      </w:r>
      <w:r>
        <w:rPr>
          <w:rFonts w:ascii="宋体" w:hAnsi="宋体"/>
          <w:color w:val="000000" w:themeColor="text1"/>
          <w:sz w:val="28"/>
          <w:szCs w:val="28"/>
          <w14:textFill>
            <w14:solidFill>
              <w14:schemeClr w14:val="tx1"/>
            </w14:solidFill>
          </w14:textFill>
        </w:rPr>
        <w:t>，将刺激信号传递到细胞内，转</w:t>
      </w:r>
      <w:r>
        <w:rPr>
          <w:rFonts w:hint="eastAsia" w:ascii="宋体" w:hAnsi="宋体"/>
          <w:color w:val="000000" w:themeColor="text1"/>
          <w:sz w:val="28"/>
          <w:szCs w:val="28"/>
          <w14:textFill>
            <w14:solidFill>
              <w14:schemeClr w14:val="tx1"/>
            </w14:solidFill>
          </w14:textFill>
        </w:rPr>
        <w:t>化为胞内信号，激活细胞内相应的信号物质，并通过级联放大，最终调控基因的表达，促进或抑制具有特定生理功能的蛋白质合成，对外界刺激作出响应。这一过程是由很多外源和内源信号物质调控的。外源信号主要包括光照、温度、水分、干旱、洪涝、盐碱、病菌、虫害等；内源信号主要包括植物激素、钙离子、蛋白激酶、一氧化氮</w:t>
      </w:r>
      <w:r>
        <w:rPr>
          <w:rFonts w:ascii="宋体" w:hAnsi="宋体"/>
          <w:color w:val="000000" w:themeColor="text1"/>
          <w:sz w:val="28"/>
          <w:szCs w:val="28"/>
          <w14:textFill>
            <w14:solidFill>
              <w14:schemeClr w14:val="tx1"/>
            </w14:solidFill>
          </w14:textFill>
        </w:rPr>
        <w:t>等。这些信号都可以影响植物特定基因的活性和蛋白质的表达，使植物能完成生长发育和结果的过程，或者对外界的逆境胁迫作出防御反应。</w:t>
      </w:r>
    </w:p>
    <w:p>
      <w:pPr>
        <w:pStyle w:val="14"/>
        <w:adjustRightInd w:val="0"/>
        <w:snapToGrid w:val="0"/>
        <w:spacing w:before="166" w:beforeLines="50" w:after="0" w:line="360" w:lineRule="auto"/>
        <w:jc w:val="left"/>
        <w:rPr>
          <w:rFonts w:ascii="宋体" w:hAnsi="宋体"/>
          <w:color w:val="000000" w:themeColor="text1"/>
          <w:sz w:val="28"/>
          <w:szCs w:val="28"/>
          <w14:textFill>
            <w14:solidFill>
              <w14:schemeClr w14:val="tx1"/>
            </w14:solidFill>
          </w14:textFill>
        </w:rPr>
      </w:pPr>
      <w:bookmarkStart w:id="2" w:name="_Toc511392396"/>
      <w:r>
        <w:rPr>
          <w:rFonts w:hint="eastAsia" w:ascii="宋体" w:hAnsi="宋体"/>
          <w:color w:val="000000" w:themeColor="text1"/>
          <w:sz w:val="28"/>
          <w:szCs w:val="28"/>
          <w14:textFill>
            <w14:solidFill>
              <w14:schemeClr w14:val="tx1"/>
            </w14:solidFill>
          </w14:textFill>
        </w:rPr>
        <w:t>2</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植物的生长发育需要哪些条件？</w:t>
      </w:r>
      <w:bookmarkEnd w:id="2"/>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答：</w:t>
      </w:r>
      <w:r>
        <w:rPr>
          <w:rFonts w:hint="eastAsia" w:ascii="宋体" w:hAnsi="宋体"/>
          <w:color w:val="000000" w:themeColor="text1"/>
          <w:sz w:val="28"/>
          <w:szCs w:val="28"/>
          <w14:textFill>
            <w14:solidFill>
              <w14:schemeClr w14:val="tx1"/>
            </w14:solidFill>
          </w14:textFill>
        </w:rPr>
        <w:t>植物正常生长发育需要的环境条件因子有：温度、光照、水分、土壤（基质）、空气、营养物质等。不同种类的植物，以及同种植物的不同生长发育时期对各因子的最适范围和要求都不同。当环境条件超过植物生长发育的忍耐极限时，会对植物产生不同程度的伤害，如旱害、涝害、冻害、灼伤、缺素症等。可以通过物理、农事操作等方法进行预防和补救。此外，病、虫、草等因素也会影响植物的生长发育。</w:t>
      </w:r>
    </w:p>
    <w:p>
      <w:pPr>
        <w:pStyle w:val="14"/>
        <w:adjustRightInd w:val="0"/>
        <w:snapToGrid w:val="0"/>
        <w:spacing w:before="166" w:beforeLines="50" w:after="0" w:line="360" w:lineRule="auto"/>
        <w:jc w:val="left"/>
        <w:rPr>
          <w:rFonts w:ascii="宋体" w:hAnsi="宋体"/>
          <w:color w:val="000000" w:themeColor="text1"/>
          <w:sz w:val="28"/>
          <w:szCs w:val="28"/>
          <w14:textFill>
            <w14:solidFill>
              <w14:schemeClr w14:val="tx1"/>
            </w14:solidFill>
          </w14:textFill>
        </w:rPr>
      </w:pPr>
      <w:bookmarkStart w:id="3" w:name="_Toc511392397"/>
      <w:r>
        <w:rPr>
          <w:rFonts w:hint="eastAsia" w:ascii="宋体" w:hAnsi="宋体"/>
          <w:color w:val="000000" w:themeColor="text1"/>
          <w:sz w:val="28"/>
          <w:szCs w:val="28"/>
          <w14:textFill>
            <w14:solidFill>
              <w14:schemeClr w14:val="tx1"/>
            </w14:solidFill>
          </w14:textFill>
        </w:rPr>
        <w:t>3问：作物必需的营养元素有哪些？各有什么作用？</w:t>
      </w:r>
      <w:bookmarkEnd w:id="3"/>
    </w:p>
    <w:p>
      <w:pPr>
        <w:pStyle w:val="19"/>
        <w:adjustRightInd w:val="0"/>
        <w:snapToGrid w:val="0"/>
        <w:spacing w:before="0" w:beforeAutospacing="0" w:after="0" w:afterAutospacing="0" w:line="360" w:lineRule="auto"/>
        <w:ind w:firstLine="560" w:firstLineChars="200"/>
        <w:jc w:val="both"/>
        <w:rPr>
          <w:b/>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答：</w:t>
      </w:r>
      <w:r>
        <w:rPr>
          <w:rFonts w:cs="Arial"/>
          <w:sz w:val="28"/>
          <w:szCs w:val="28"/>
        </w:rPr>
        <w:t>现在已在</w:t>
      </w:r>
      <w:r>
        <w:rPr>
          <w:rFonts w:hint="eastAsia" w:cs="Arial"/>
          <w:sz w:val="28"/>
          <w:szCs w:val="28"/>
        </w:rPr>
        <w:t>作</w:t>
      </w:r>
      <w:r>
        <w:rPr>
          <w:rFonts w:cs="Arial"/>
          <w:sz w:val="28"/>
          <w:szCs w:val="28"/>
        </w:rPr>
        <w:t>物体中发现了70</w:t>
      </w:r>
      <w:r>
        <w:rPr>
          <w:rFonts w:hint="eastAsia" w:cs="Arial"/>
          <w:sz w:val="28"/>
          <w:szCs w:val="28"/>
        </w:rPr>
        <w:t>多</w:t>
      </w:r>
      <w:r>
        <w:rPr>
          <w:rFonts w:cs="Arial"/>
          <w:sz w:val="28"/>
          <w:szCs w:val="28"/>
        </w:rPr>
        <w:t>种元素，但并不都是</w:t>
      </w:r>
      <w:r>
        <w:rPr>
          <w:rFonts w:hint="eastAsia" w:cs="Arial"/>
          <w:sz w:val="28"/>
          <w:szCs w:val="28"/>
        </w:rPr>
        <w:t>作物</w:t>
      </w:r>
      <w:r>
        <w:rPr>
          <w:rFonts w:cs="Arial"/>
          <w:sz w:val="28"/>
          <w:szCs w:val="28"/>
        </w:rPr>
        <w:t>正常生长发育必不可少的</w:t>
      </w:r>
      <w:r>
        <w:fldChar w:fldCharType="begin"/>
      </w:r>
      <w:r>
        <w:instrText xml:space="preserve"> HYPERLINK "http://www.so.com/s?q=%E5%85%83%E7%B4%A0&amp;ie=utf-8&amp;src=internal_wenda_recommend_textn" \t "_blank" </w:instrText>
      </w:r>
      <w:r>
        <w:fldChar w:fldCharType="separate"/>
      </w:r>
      <w:r>
        <w:rPr>
          <w:rStyle w:val="25"/>
          <w:rFonts w:cs="Arial"/>
          <w:color w:val="auto"/>
          <w:sz w:val="28"/>
          <w:szCs w:val="28"/>
          <w:u w:val="none"/>
        </w:rPr>
        <w:t>元素</w:t>
      </w:r>
      <w:r>
        <w:rPr>
          <w:rStyle w:val="25"/>
          <w:rFonts w:cs="Arial"/>
          <w:color w:val="auto"/>
          <w:sz w:val="28"/>
          <w:szCs w:val="28"/>
          <w:u w:val="none"/>
        </w:rPr>
        <w:fldChar w:fldCharType="end"/>
      </w:r>
      <w:r>
        <w:rPr>
          <w:rFonts w:cs="Arial"/>
          <w:sz w:val="28"/>
          <w:szCs w:val="28"/>
        </w:rPr>
        <w:t>。</w:t>
      </w:r>
      <w:r>
        <w:rPr>
          <w:rFonts w:hint="eastAsia" w:cs="Arial"/>
          <w:sz w:val="28"/>
          <w:szCs w:val="28"/>
        </w:rPr>
        <w:t>根据研究，</w:t>
      </w:r>
      <w:r>
        <w:rPr>
          <w:rFonts w:hint="eastAsia"/>
          <w:color w:val="000000" w:themeColor="text1"/>
          <w:sz w:val="28"/>
          <w:szCs w:val="28"/>
          <w14:textFill>
            <w14:solidFill>
              <w14:schemeClr w14:val="tx1"/>
            </w14:solidFill>
          </w14:textFill>
        </w:rPr>
        <w:t>作物必需的营养元素有</w:t>
      </w:r>
      <w:r>
        <w:rPr>
          <w:rStyle w:val="24"/>
          <w:b w:val="0"/>
          <w:color w:val="000000" w:themeColor="text1"/>
          <w:sz w:val="28"/>
          <w:szCs w:val="28"/>
          <w14:textFill>
            <w14:solidFill>
              <w14:schemeClr w14:val="tx1"/>
            </w14:solidFill>
          </w14:textFill>
        </w:rPr>
        <w:t>1</w:t>
      </w:r>
      <w:r>
        <w:rPr>
          <w:rStyle w:val="24"/>
          <w:rFonts w:hint="eastAsia"/>
          <w:b w:val="0"/>
          <w:color w:val="000000" w:themeColor="text1"/>
          <w:sz w:val="28"/>
          <w:szCs w:val="28"/>
          <w14:textFill>
            <w14:solidFill>
              <w14:schemeClr w14:val="tx1"/>
            </w14:solidFill>
          </w14:textFill>
        </w:rPr>
        <w:t>7</w:t>
      </w:r>
      <w:r>
        <w:rPr>
          <w:rStyle w:val="24"/>
          <w:b w:val="0"/>
          <w:color w:val="000000" w:themeColor="text1"/>
          <w:sz w:val="28"/>
          <w:szCs w:val="28"/>
          <w14:textFill>
            <w14:solidFill>
              <w14:schemeClr w14:val="tx1"/>
            </w14:solidFill>
          </w14:textFill>
        </w:rPr>
        <w:t>种：6种大量元素</w:t>
      </w:r>
      <w:r>
        <w:rPr>
          <w:rStyle w:val="24"/>
          <w:rFonts w:hint="eastAsia"/>
          <w:b w:val="0"/>
          <w:color w:val="000000" w:themeColor="text1"/>
          <w:sz w:val="28"/>
          <w:szCs w:val="28"/>
          <w14:textFill>
            <w14:solidFill>
              <w14:schemeClr w14:val="tx1"/>
            </w14:solidFill>
          </w14:textFill>
        </w:rPr>
        <w:t>（</w:t>
      </w:r>
      <w:r>
        <w:rPr>
          <w:rStyle w:val="24"/>
          <w:b w:val="0"/>
          <w:color w:val="000000" w:themeColor="text1"/>
          <w:sz w:val="28"/>
          <w:szCs w:val="28"/>
          <w14:textFill>
            <w14:solidFill>
              <w14:schemeClr w14:val="tx1"/>
            </w14:solidFill>
          </w14:textFill>
        </w:rPr>
        <w:t>碳、氢、氧、氮、磷、钾</w:t>
      </w:r>
      <w:r>
        <w:rPr>
          <w:rStyle w:val="24"/>
          <w:rFonts w:hint="eastAsia"/>
          <w:b w:val="0"/>
          <w:color w:val="000000" w:themeColor="text1"/>
          <w:sz w:val="28"/>
          <w:szCs w:val="28"/>
          <w14:textFill>
            <w14:solidFill>
              <w14:schemeClr w14:val="tx1"/>
            </w14:solidFill>
          </w14:textFill>
        </w:rPr>
        <w:t>）、4</w:t>
      </w:r>
      <w:r>
        <w:rPr>
          <w:rStyle w:val="24"/>
          <w:b w:val="0"/>
          <w:color w:val="000000" w:themeColor="text1"/>
          <w:sz w:val="28"/>
          <w:szCs w:val="28"/>
          <w14:textFill>
            <w14:solidFill>
              <w14:schemeClr w14:val="tx1"/>
            </w14:solidFill>
          </w14:textFill>
        </w:rPr>
        <w:t>种中量元素</w:t>
      </w:r>
      <w:r>
        <w:rPr>
          <w:rStyle w:val="24"/>
          <w:rFonts w:hint="eastAsia"/>
          <w:b w:val="0"/>
          <w:color w:val="000000" w:themeColor="text1"/>
          <w:sz w:val="28"/>
          <w:szCs w:val="28"/>
          <w14:textFill>
            <w14:solidFill>
              <w14:schemeClr w14:val="tx1"/>
            </w14:solidFill>
          </w14:textFill>
        </w:rPr>
        <w:t>（</w:t>
      </w:r>
      <w:r>
        <w:rPr>
          <w:rStyle w:val="24"/>
          <w:b w:val="0"/>
          <w:color w:val="000000" w:themeColor="text1"/>
          <w:sz w:val="28"/>
          <w:szCs w:val="28"/>
          <w14:textFill>
            <w14:solidFill>
              <w14:schemeClr w14:val="tx1"/>
            </w14:solidFill>
          </w14:textFill>
        </w:rPr>
        <w:t>钙、镁、硫</w:t>
      </w:r>
      <w:r>
        <w:rPr>
          <w:rStyle w:val="24"/>
          <w:rFonts w:hint="eastAsia"/>
          <w:b w:val="0"/>
          <w:color w:val="000000" w:themeColor="text1"/>
          <w:sz w:val="28"/>
          <w:szCs w:val="28"/>
          <w14:textFill>
            <w14:solidFill>
              <w14:schemeClr w14:val="tx1"/>
            </w14:solidFill>
          </w14:textFill>
        </w:rPr>
        <w:t>、硅）、</w:t>
      </w:r>
      <w:r>
        <w:rPr>
          <w:rStyle w:val="24"/>
          <w:b w:val="0"/>
          <w:color w:val="000000" w:themeColor="text1"/>
          <w:sz w:val="28"/>
          <w:szCs w:val="28"/>
          <w14:textFill>
            <w14:solidFill>
              <w14:schemeClr w14:val="tx1"/>
            </w14:solidFill>
          </w14:textFill>
        </w:rPr>
        <w:t>7种微量元素</w:t>
      </w:r>
      <w:r>
        <w:rPr>
          <w:rStyle w:val="24"/>
          <w:rFonts w:hint="eastAsia"/>
          <w:b w:val="0"/>
          <w:color w:val="000000" w:themeColor="text1"/>
          <w:sz w:val="28"/>
          <w:szCs w:val="28"/>
          <w14:textFill>
            <w14:solidFill>
              <w14:schemeClr w14:val="tx1"/>
            </w14:solidFill>
          </w14:textFill>
        </w:rPr>
        <w:t>（</w:t>
      </w:r>
      <w:r>
        <w:rPr>
          <w:rStyle w:val="24"/>
          <w:b w:val="0"/>
          <w:color w:val="000000" w:themeColor="text1"/>
          <w:sz w:val="28"/>
          <w:szCs w:val="28"/>
          <w14:textFill>
            <w14:solidFill>
              <w14:schemeClr w14:val="tx1"/>
            </w14:solidFill>
          </w14:textFill>
        </w:rPr>
        <w:t>铁、锰、硼、锌、铜、钼、氯</w:t>
      </w:r>
      <w:r>
        <w:rPr>
          <w:rStyle w:val="24"/>
          <w:rFonts w:hint="eastAsia"/>
          <w:b w:val="0"/>
          <w:color w:val="000000" w:themeColor="text1"/>
          <w:sz w:val="28"/>
          <w:szCs w:val="28"/>
          <w14:textFill>
            <w14:solidFill>
              <w14:schemeClr w14:val="tx1"/>
            </w14:solidFill>
          </w14:textFill>
        </w:rPr>
        <w:t>）</w:t>
      </w:r>
      <w:r>
        <w:rPr>
          <w:rStyle w:val="24"/>
          <w:rFonts w:hint="eastAsia"/>
          <w:b w:val="0"/>
          <w:sz w:val="28"/>
          <w:szCs w:val="28"/>
        </w:rPr>
        <w:t>。</w:t>
      </w:r>
      <w:r>
        <w:rPr>
          <w:sz w:val="28"/>
          <w:szCs w:val="28"/>
        </w:rPr>
        <w:t>随着科学发展与进步</w:t>
      </w:r>
      <w:r>
        <w:rPr>
          <w:rFonts w:hint="eastAsia"/>
          <w:sz w:val="28"/>
          <w:szCs w:val="28"/>
        </w:rPr>
        <w:t>，</w:t>
      </w:r>
      <w:r>
        <w:rPr>
          <w:sz w:val="28"/>
          <w:szCs w:val="28"/>
        </w:rPr>
        <w:t>可能还会发现其</w:t>
      </w:r>
      <w:r>
        <w:rPr>
          <w:rFonts w:hint="eastAsia"/>
          <w:sz w:val="28"/>
          <w:szCs w:val="28"/>
        </w:rPr>
        <w:t>它的</w:t>
      </w:r>
      <w:r>
        <w:rPr>
          <w:sz w:val="28"/>
          <w:szCs w:val="28"/>
        </w:rPr>
        <w:t>必</w:t>
      </w:r>
      <w:r>
        <w:rPr>
          <w:rFonts w:hint="eastAsia"/>
          <w:sz w:val="28"/>
          <w:szCs w:val="28"/>
        </w:rPr>
        <w:t>需</w:t>
      </w:r>
      <w:r>
        <w:rPr>
          <w:sz w:val="28"/>
          <w:szCs w:val="28"/>
        </w:rPr>
        <w:t>营养元素。</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氮：</w:t>
      </w:r>
      <w:r>
        <w:rPr>
          <w:sz w:val="28"/>
          <w:szCs w:val="28"/>
        </w:rPr>
        <w:t>是蛋白质</w:t>
      </w:r>
      <w:r>
        <w:rPr>
          <w:rFonts w:hint="eastAsia"/>
          <w:sz w:val="28"/>
          <w:szCs w:val="28"/>
        </w:rPr>
        <w:t>等</w:t>
      </w:r>
      <w:r>
        <w:rPr>
          <w:sz w:val="28"/>
          <w:szCs w:val="28"/>
        </w:rPr>
        <w:t>有机物的</w:t>
      </w:r>
      <w:r>
        <w:rPr>
          <w:color w:val="000000" w:themeColor="text1"/>
          <w:sz w:val="28"/>
          <w:szCs w:val="28"/>
          <w14:textFill>
            <w14:solidFill>
              <w14:schemeClr w14:val="tx1"/>
            </w14:solidFill>
          </w14:textFill>
        </w:rPr>
        <w:t>组成成分</w:t>
      </w:r>
      <w:r>
        <w:rPr>
          <w:sz w:val="28"/>
          <w:szCs w:val="28"/>
        </w:rPr>
        <w:t>，影响着植物的</w:t>
      </w:r>
      <w:r>
        <w:rPr>
          <w:rFonts w:hint="eastAsia"/>
          <w:sz w:val="28"/>
          <w:szCs w:val="28"/>
        </w:rPr>
        <w:t>代谢</w:t>
      </w:r>
      <w:r>
        <w:rPr>
          <w:sz w:val="28"/>
          <w:szCs w:val="28"/>
        </w:rPr>
        <w:t>过程和生长发育，是植物生命活动的基础。</w:t>
      </w:r>
      <w:r>
        <w:rPr>
          <w:color w:val="000000" w:themeColor="text1"/>
          <w:sz w:val="28"/>
          <w:szCs w:val="28"/>
          <w14:textFill>
            <w14:solidFill>
              <w14:schemeClr w14:val="tx1"/>
            </w14:solidFill>
          </w14:textFill>
        </w:rPr>
        <w:t>植物在任何一个生长发育过程离不开氮。叶菜类需氮多。</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磷：</w:t>
      </w:r>
      <w:r>
        <w:rPr>
          <w:color w:val="000000" w:themeColor="text1"/>
          <w:sz w:val="28"/>
          <w:szCs w:val="28"/>
          <w14:textFill>
            <w14:solidFill>
              <w14:schemeClr w14:val="tx1"/>
            </w14:solidFill>
          </w14:textFill>
        </w:rPr>
        <w:t>是核酸</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磷酸腺苷</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肌醇六磷酸的组成</w:t>
      </w:r>
      <w:r>
        <w:rPr>
          <w:rFonts w:hint="eastAsia"/>
          <w:color w:val="000000" w:themeColor="text1"/>
          <w:sz w:val="28"/>
          <w:szCs w:val="28"/>
          <w14:textFill>
            <w14:solidFill>
              <w14:schemeClr w14:val="tx1"/>
            </w14:solidFill>
          </w14:textFill>
        </w:rPr>
        <w:t>成分</w:t>
      </w:r>
      <w:r>
        <w:rPr>
          <w:color w:val="000000" w:themeColor="text1"/>
          <w:sz w:val="28"/>
          <w:szCs w:val="28"/>
          <w14:textFill>
            <w14:solidFill>
              <w14:schemeClr w14:val="tx1"/>
            </w14:solidFill>
          </w14:textFill>
        </w:rPr>
        <w:t>。磷酸腺苷是能量载体，肌醇六磷酸使植物形成种子和果实等繁殖器官，所以磷促使籽粒饱满，促进品质。</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钾：</w:t>
      </w:r>
      <w:r>
        <w:rPr>
          <w:color w:val="000000" w:themeColor="text1"/>
          <w:sz w:val="28"/>
          <w:szCs w:val="28"/>
          <w14:textFill>
            <w14:solidFill>
              <w14:schemeClr w14:val="tx1"/>
            </w14:solidFill>
          </w14:textFill>
        </w:rPr>
        <w:t>1.促进糖等营养物质的运输，促进光合作用，促进糖</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氨基酸等小分子转化成纤维素、木质素、蛋白质等大分子，增加营养积累，所以钾能增进品质，促进上色</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抗倒伏、抗旱、抗寒、抗病虫。2.促使60多种酶被激活，维持器官正常发育。3.钾离子调节渗透压，调节气孔开关控制蒸腾，增强抗旱力。4.果类需钾多。</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钙：</w:t>
      </w:r>
      <w:r>
        <w:rPr>
          <w:color w:val="000000" w:themeColor="text1"/>
          <w:sz w:val="28"/>
          <w:szCs w:val="28"/>
          <w14:textFill>
            <w14:solidFill>
              <w14:schemeClr w14:val="tx1"/>
            </w14:solidFill>
          </w14:textFill>
        </w:rPr>
        <w:t>1.与果胶固定在细胞壁中，稳定细胞壁，加固植物结构，增强植物抗病力和抗倒伏能力。2.保持一些重要酶的活性，</w:t>
      </w:r>
      <w:r>
        <w:rPr>
          <w:rFonts w:hint="eastAsia"/>
          <w:color w:val="000000" w:themeColor="text1"/>
          <w:sz w:val="28"/>
          <w:szCs w:val="28"/>
          <w14:textFill>
            <w14:solidFill>
              <w14:schemeClr w14:val="tx1"/>
            </w14:solidFill>
          </w14:textFill>
        </w:rPr>
        <w:t>使</w:t>
      </w:r>
      <w:r>
        <w:rPr>
          <w:color w:val="000000" w:themeColor="text1"/>
          <w:sz w:val="28"/>
          <w:szCs w:val="28"/>
          <w14:textFill>
            <w14:solidFill>
              <w14:schemeClr w14:val="tx1"/>
            </w14:solidFill>
          </w14:textFill>
        </w:rPr>
        <w:t>植物正常发育。3.调节细胞内pH值，防</w:t>
      </w:r>
      <w:r>
        <w:rPr>
          <w:rFonts w:hint="eastAsia"/>
          <w:color w:val="000000" w:themeColor="text1"/>
          <w:sz w:val="28"/>
          <w:szCs w:val="28"/>
          <w14:textFill>
            <w14:solidFill>
              <w14:schemeClr w14:val="tx1"/>
            </w14:solidFill>
          </w14:textFill>
        </w:rPr>
        <w:t>止</w:t>
      </w:r>
      <w:r>
        <w:rPr>
          <w:color w:val="000000" w:themeColor="text1"/>
          <w:sz w:val="28"/>
          <w:szCs w:val="28"/>
          <w14:textFill>
            <w14:solidFill>
              <w14:schemeClr w14:val="tx1"/>
            </w14:solidFill>
          </w14:textFill>
        </w:rPr>
        <w:t>有机酸在植物体内积累而中毒。4.促进植物对硝态氮的吸收。5.改善土壤理化性质。</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镁：</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是</w:t>
      </w:r>
      <w:r>
        <w:rPr>
          <w:color w:val="000000" w:themeColor="text1"/>
          <w:sz w:val="28"/>
          <w:szCs w:val="28"/>
          <w14:textFill>
            <w14:solidFill>
              <w14:schemeClr w14:val="tx1"/>
            </w14:solidFill>
          </w14:textFill>
        </w:rPr>
        <w:t>叶绿素分子的中心原子，光合作用离不开镁。2.促进氨基酸合成蛋白质，缺镁</w:t>
      </w:r>
      <w:r>
        <w:rPr>
          <w:rFonts w:hint="eastAsia"/>
          <w:color w:val="000000" w:themeColor="text1"/>
          <w:sz w:val="28"/>
          <w:szCs w:val="28"/>
          <w14:textFill>
            <w14:solidFill>
              <w14:schemeClr w14:val="tx1"/>
            </w14:solidFill>
          </w14:textFill>
        </w:rPr>
        <w:t>会使</w:t>
      </w:r>
      <w:r>
        <w:rPr>
          <w:color w:val="000000" w:themeColor="text1"/>
          <w:sz w:val="28"/>
          <w:szCs w:val="28"/>
          <w14:textFill>
            <w14:solidFill>
              <w14:schemeClr w14:val="tx1"/>
            </w14:solidFill>
          </w14:textFill>
        </w:rPr>
        <w:t>氨基酸积累，植物易染病。3.参与磷酸转化过程，没有镁就形成不了产量。4.与硫同时起作用，植物的含油量大大提高。</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硫：</w:t>
      </w:r>
      <w:r>
        <w:rPr>
          <w:color w:val="000000" w:themeColor="text1"/>
          <w:sz w:val="28"/>
          <w:szCs w:val="28"/>
          <w14:textFill>
            <w14:solidFill>
              <w14:schemeClr w14:val="tx1"/>
            </w14:solidFill>
          </w14:textFill>
        </w:rPr>
        <w:t>1.参与蛋白质的合成，大部分蛋白质中都有含硫氨基酸。2.参与脂肪的合成与代谢。3.不是叶绿素的组成部分，但影响叶绿素的合成。4.使葱、蒜、芥菜等具有特殊辛辣气味。</w:t>
      </w:r>
    </w:p>
    <w:p>
      <w:pPr>
        <w:pStyle w:val="19"/>
        <w:adjustRightInd w:val="0"/>
        <w:snapToGrid w:val="0"/>
        <w:spacing w:before="0" w:beforeAutospacing="0" w:after="0" w:afterAutospacing="0" w:line="360" w:lineRule="auto"/>
        <w:ind w:firstLine="562" w:firstLineChars="200"/>
        <w:jc w:val="both"/>
        <w:rPr>
          <w:sz w:val="28"/>
          <w:szCs w:val="28"/>
        </w:rPr>
      </w:pPr>
      <w:r>
        <w:rPr>
          <w:rFonts w:hint="eastAsia"/>
          <w:b/>
          <w:sz w:val="28"/>
          <w:szCs w:val="28"/>
        </w:rPr>
        <w:t>硅：</w:t>
      </w:r>
      <w:r>
        <w:rPr>
          <w:sz w:val="28"/>
          <w:szCs w:val="28"/>
        </w:rPr>
        <w:t>1.</w:t>
      </w:r>
      <w:r>
        <w:rPr>
          <w:rFonts w:hint="eastAsia"/>
          <w:sz w:val="28"/>
          <w:szCs w:val="28"/>
        </w:rPr>
        <w:t>利于叶片通风透光，提高光合作用，进而增加产量、改善品质</w:t>
      </w:r>
      <w:r>
        <w:rPr>
          <w:sz w:val="28"/>
          <w:szCs w:val="28"/>
        </w:rPr>
        <w:t>。2.</w:t>
      </w:r>
      <w:r>
        <w:rPr>
          <w:rFonts w:hint="eastAsia"/>
          <w:sz w:val="28"/>
          <w:szCs w:val="28"/>
        </w:rPr>
        <w:t>利于有机物的积累，使作物细胞致密、糖分增加，增强抗寒能力</w:t>
      </w:r>
      <w:r>
        <w:rPr>
          <w:sz w:val="28"/>
          <w:szCs w:val="28"/>
        </w:rPr>
        <w:t>。3.</w:t>
      </w:r>
      <w:r>
        <w:rPr>
          <w:rFonts w:hint="eastAsia"/>
          <w:sz w:val="28"/>
          <w:szCs w:val="28"/>
        </w:rPr>
        <w:t>作物体内的硅化细胞可调节叶片气孔关闭度，缺水时使气孔半开或关闭，减少植株水分蒸发，同时促进根系发育，增强抗旱能力。4</w:t>
      </w:r>
      <w:r>
        <w:rPr>
          <w:sz w:val="28"/>
          <w:szCs w:val="28"/>
        </w:rPr>
        <w:t>.</w:t>
      </w:r>
      <w:r>
        <w:rPr>
          <w:rFonts w:hint="eastAsia"/>
          <w:sz w:val="28"/>
          <w:szCs w:val="28"/>
        </w:rPr>
        <w:t>硅能通过活化土壤中的磷，促进根系对磷的吸收，提高磷肥的利用率，从而提高结实率。</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sz w:val="28"/>
          <w:szCs w:val="28"/>
        </w:rPr>
        <w:t>铁：</w:t>
      </w:r>
      <w:r>
        <w:rPr>
          <w:sz w:val="28"/>
          <w:szCs w:val="28"/>
        </w:rPr>
        <w:t>1.是铁硫蛋白等酶的组成成分，在光合和呼吸两个代谢中起到氧化</w:t>
      </w:r>
      <w:r>
        <w:rPr>
          <w:color w:val="000000" w:themeColor="text1"/>
          <w:sz w:val="28"/>
          <w:szCs w:val="28"/>
          <w14:textFill>
            <w14:solidFill>
              <w14:schemeClr w14:val="tx1"/>
            </w14:solidFill>
          </w14:textFill>
        </w:rPr>
        <w:t>还原作用。2.是铁磷蛋白的组成成分，是</w:t>
      </w:r>
      <w:r>
        <w:rPr>
          <w:rFonts w:hint="eastAsia"/>
          <w:color w:val="000000" w:themeColor="text1"/>
          <w:sz w:val="28"/>
          <w:szCs w:val="28"/>
          <w14:textFill>
            <w14:solidFill>
              <w14:schemeClr w14:val="tx1"/>
            </w14:solidFill>
          </w14:textFill>
        </w:rPr>
        <w:t>光合</w:t>
      </w:r>
      <w:r>
        <w:rPr>
          <w:color w:val="000000" w:themeColor="text1"/>
          <w:sz w:val="28"/>
          <w:szCs w:val="28"/>
          <w14:textFill>
            <w14:solidFill>
              <w14:schemeClr w14:val="tx1"/>
            </w14:solidFill>
          </w14:textFill>
        </w:rPr>
        <w:t>作用所必须的。3.是铁钼蛋白（固氮酶）的组成成分，</w:t>
      </w:r>
      <w:r>
        <w:rPr>
          <w:rFonts w:hint="eastAsia"/>
          <w:color w:val="000000" w:themeColor="text1"/>
          <w:sz w:val="28"/>
          <w:szCs w:val="28"/>
          <w14:textFill>
            <w14:solidFill>
              <w14:schemeClr w14:val="tx1"/>
            </w14:solidFill>
          </w14:textFill>
        </w:rPr>
        <w:t>使</w:t>
      </w:r>
      <w:r>
        <w:rPr>
          <w:color w:val="000000" w:themeColor="text1"/>
          <w:sz w:val="28"/>
          <w:szCs w:val="28"/>
          <w14:textFill>
            <w14:solidFill>
              <w14:schemeClr w14:val="tx1"/>
            </w14:solidFill>
          </w14:textFill>
        </w:rPr>
        <w:t>植物具有固氮作用。</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锌：</w:t>
      </w:r>
      <w:r>
        <w:rPr>
          <w:color w:val="000000" w:themeColor="text1"/>
          <w:sz w:val="28"/>
          <w:szCs w:val="28"/>
          <w14:textFill>
            <w14:solidFill>
              <w14:schemeClr w14:val="tx1"/>
            </w14:solidFill>
          </w14:textFill>
        </w:rPr>
        <w:t>1.是已知59种酶的</w:t>
      </w:r>
      <w:r>
        <w:rPr>
          <w:rFonts w:hint="eastAsia"/>
          <w:color w:val="000000" w:themeColor="text1"/>
          <w:sz w:val="28"/>
          <w:szCs w:val="28"/>
          <w14:textFill>
            <w14:solidFill>
              <w14:schemeClr w14:val="tx1"/>
            </w14:solidFill>
          </w14:textFill>
        </w:rPr>
        <w:t>组</w:t>
      </w:r>
      <w:r>
        <w:rPr>
          <w:color w:val="000000" w:themeColor="text1"/>
          <w:sz w:val="28"/>
          <w:szCs w:val="28"/>
          <w14:textFill>
            <w14:solidFill>
              <w14:schemeClr w14:val="tx1"/>
            </w14:solidFill>
          </w14:textFill>
        </w:rPr>
        <w:t>成成分，在光合、呼吸、蛋白质合成、激素合成中起重要作用。2.促进生长素（吲哚乙酸）的合成，促进新器官的生长。3.保护根表和根内细胞膜的作用，提高植物抗旱能力。</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锰：</w:t>
      </w:r>
      <w:r>
        <w:rPr>
          <w:color w:val="000000" w:themeColor="text1"/>
          <w:sz w:val="28"/>
          <w:szCs w:val="28"/>
          <w14:textFill>
            <w14:solidFill>
              <w14:schemeClr w14:val="tx1"/>
            </w14:solidFill>
          </w14:textFill>
        </w:rPr>
        <w:t>1.是许多酶的组成成分。2.缺锰</w:t>
      </w:r>
      <w:r>
        <w:rPr>
          <w:rFonts w:hint="eastAsia"/>
          <w:color w:val="000000" w:themeColor="text1"/>
          <w:sz w:val="28"/>
          <w:szCs w:val="28"/>
          <w14:textFill>
            <w14:solidFill>
              <w14:schemeClr w14:val="tx1"/>
            </w14:solidFill>
          </w14:textFill>
        </w:rPr>
        <w:t>会</w:t>
      </w:r>
      <w:r>
        <w:rPr>
          <w:color w:val="000000" w:themeColor="text1"/>
          <w:sz w:val="28"/>
          <w:szCs w:val="28"/>
          <w14:textFill>
            <w14:solidFill>
              <w14:schemeClr w14:val="tx1"/>
            </w14:solidFill>
          </w14:textFill>
        </w:rPr>
        <w:t>抑制蛋白质的合成，造成硝酸盐在植物体内积累，使植物食</w:t>
      </w:r>
      <w:r>
        <w:rPr>
          <w:rFonts w:hint="eastAsia"/>
          <w:color w:val="000000" w:themeColor="text1"/>
          <w:sz w:val="28"/>
          <w:szCs w:val="28"/>
          <w14:textFill>
            <w14:solidFill>
              <w14:schemeClr w14:val="tx1"/>
            </w14:solidFill>
          </w14:textFill>
        </w:rPr>
        <w:t>品</w:t>
      </w:r>
      <w:r>
        <w:rPr>
          <w:color w:val="000000" w:themeColor="text1"/>
          <w:sz w:val="28"/>
          <w:szCs w:val="28"/>
          <w14:textFill>
            <w14:solidFill>
              <w14:schemeClr w14:val="tx1"/>
            </w14:solidFill>
          </w14:textFill>
        </w:rPr>
        <w:t>变</w:t>
      </w:r>
      <w:r>
        <w:rPr>
          <w:rFonts w:hint="eastAsia"/>
          <w:color w:val="000000" w:themeColor="text1"/>
          <w:sz w:val="28"/>
          <w:szCs w:val="28"/>
          <w14:textFill>
            <w14:solidFill>
              <w14:schemeClr w14:val="tx1"/>
            </w14:solidFill>
          </w14:textFill>
        </w:rPr>
        <w:t>得</w:t>
      </w:r>
      <w:r>
        <w:rPr>
          <w:color w:val="000000" w:themeColor="text1"/>
          <w:sz w:val="28"/>
          <w:szCs w:val="28"/>
          <w14:textFill>
            <w14:solidFill>
              <w14:schemeClr w14:val="tx1"/>
            </w14:solidFill>
          </w14:textFill>
        </w:rPr>
        <w:t>有害。3.促进吲哚乙酸氧化，高浓度的锰促进生长素分解，过量锰会抑制植物生长。</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铜：</w:t>
      </w:r>
      <w:r>
        <w:rPr>
          <w:color w:val="000000" w:themeColor="text1"/>
          <w:sz w:val="28"/>
          <w:szCs w:val="28"/>
          <w14:textFill>
            <w14:solidFill>
              <w14:schemeClr w14:val="tx1"/>
            </w14:solidFill>
          </w14:textFill>
        </w:rPr>
        <w:t>1.多种酶的组成成分，参与蛋白质和糖代谢，稳定叶绿素功能，防止叶绿素过早破坏。2.参与呼吸代谢。3.参与固氮根瘤的形成。</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硼：</w:t>
      </w:r>
      <w:r>
        <w:rPr>
          <w:color w:val="000000" w:themeColor="text1"/>
          <w:sz w:val="28"/>
          <w:szCs w:val="28"/>
          <w14:textFill>
            <w14:solidFill>
              <w14:schemeClr w14:val="tx1"/>
            </w14:solidFill>
          </w14:textFill>
        </w:rPr>
        <w:t xml:space="preserve"> 1.促进糖和生长素的运输，</w:t>
      </w:r>
      <w:r>
        <w:rPr>
          <w:rFonts w:hint="eastAsia"/>
          <w:color w:val="000000" w:themeColor="text1"/>
          <w:sz w:val="28"/>
          <w:szCs w:val="28"/>
          <w14:textFill>
            <w14:solidFill>
              <w14:schemeClr w14:val="tx1"/>
            </w14:solidFill>
          </w14:textFill>
        </w:rPr>
        <w:t>并向</w:t>
      </w:r>
      <w:r>
        <w:rPr>
          <w:color w:val="000000" w:themeColor="text1"/>
          <w:sz w:val="28"/>
          <w:szCs w:val="28"/>
          <w14:textFill>
            <w14:solidFill>
              <w14:schemeClr w14:val="tx1"/>
            </w14:solidFill>
          </w14:textFill>
        </w:rPr>
        <w:t>花果集中，促进生殖器官的发育</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产生花蜜，吸引昆虫授粉。2.使生长素</w:t>
      </w:r>
      <w:r>
        <w:rPr>
          <w:rFonts w:hint="eastAsia"/>
          <w:color w:val="000000" w:themeColor="text1"/>
          <w:sz w:val="28"/>
          <w:szCs w:val="28"/>
          <w14:textFill>
            <w14:solidFill>
              <w14:schemeClr w14:val="tx1"/>
            </w14:solidFill>
          </w14:textFill>
        </w:rPr>
        <w:t>向</w:t>
      </w:r>
      <w:r>
        <w:rPr>
          <w:color w:val="000000" w:themeColor="text1"/>
          <w:sz w:val="28"/>
          <w:szCs w:val="28"/>
          <w14:textFill>
            <w14:solidFill>
              <w14:schemeClr w14:val="tx1"/>
            </w14:solidFill>
          </w14:textFill>
        </w:rPr>
        <w:t>维管束运输，使木质部正常形成。3.硼和钙共同作用形成细胞间胶结构，保持细胞壁结构完整，增强植物抗寒力和抗病力。4.有利于豆科植物固氮。</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钼：</w:t>
      </w:r>
      <w:r>
        <w:rPr>
          <w:color w:val="000000" w:themeColor="text1"/>
          <w:sz w:val="28"/>
          <w:szCs w:val="28"/>
          <w14:textFill>
            <w14:solidFill>
              <w14:schemeClr w14:val="tx1"/>
            </w14:solidFill>
          </w14:textFill>
        </w:rPr>
        <w:t>1.植物对钼需求最少，是铁钼</w:t>
      </w:r>
      <w:r>
        <w:rPr>
          <w:rFonts w:hint="eastAsia"/>
          <w:color w:val="000000" w:themeColor="text1"/>
          <w:sz w:val="28"/>
          <w:szCs w:val="28"/>
          <w14:textFill>
            <w14:solidFill>
              <w14:schemeClr w14:val="tx1"/>
            </w14:solidFill>
          </w14:textFill>
        </w:rPr>
        <w:t>蛋白</w:t>
      </w:r>
      <w:r>
        <w:rPr>
          <w:color w:val="000000" w:themeColor="text1"/>
          <w:sz w:val="28"/>
          <w:szCs w:val="28"/>
          <w14:textFill>
            <w14:solidFill>
              <w14:schemeClr w14:val="tx1"/>
            </w14:solidFill>
          </w14:textFill>
        </w:rPr>
        <w:t>固氮酶和硝酸还原酶的组成成分。2.缺钼时钼黄蛋白不能合成，导致硝酸盐在植物体内积累，使植物食品变</w:t>
      </w:r>
      <w:r>
        <w:rPr>
          <w:rFonts w:hint="eastAsia"/>
          <w:color w:val="000000" w:themeColor="text1"/>
          <w:sz w:val="28"/>
          <w:szCs w:val="28"/>
          <w14:textFill>
            <w14:solidFill>
              <w14:schemeClr w14:val="tx1"/>
            </w14:solidFill>
          </w14:textFill>
        </w:rPr>
        <w:t>得</w:t>
      </w:r>
      <w:r>
        <w:rPr>
          <w:color w:val="000000" w:themeColor="text1"/>
          <w:sz w:val="28"/>
          <w:szCs w:val="28"/>
          <w14:textFill>
            <w14:solidFill>
              <w14:schemeClr w14:val="tx1"/>
            </w14:solidFill>
          </w14:textFill>
        </w:rPr>
        <w:t>有害。3.缺钼影响固氮菌固氮。4.能消除铝对植物的毒害。5.促进磷的吸收，并促进</w:t>
      </w:r>
      <w:r>
        <w:rPr>
          <w:rFonts w:hint="eastAsia"/>
          <w:color w:val="000000" w:themeColor="text1"/>
          <w:sz w:val="28"/>
          <w:szCs w:val="28"/>
          <w14:textFill>
            <w14:solidFill>
              <w14:schemeClr w14:val="tx1"/>
            </w14:solidFill>
          </w14:textFill>
        </w:rPr>
        <w:t>维生素</w:t>
      </w:r>
      <w:r>
        <w:rPr>
          <w:color w:val="000000" w:themeColor="text1"/>
          <w:sz w:val="28"/>
          <w:szCs w:val="28"/>
          <w14:textFill>
            <w14:solidFill>
              <w14:schemeClr w14:val="tx1"/>
            </w14:solidFill>
          </w14:textFill>
        </w:rPr>
        <w:t>C的合成。</w:t>
      </w:r>
    </w:p>
    <w:p>
      <w:pPr>
        <w:pStyle w:val="19"/>
        <w:adjustRightInd w:val="0"/>
        <w:snapToGrid w:val="0"/>
        <w:spacing w:before="0" w:beforeAutospacing="0" w:after="0" w:afterAutospacing="0" w:line="360" w:lineRule="auto"/>
        <w:ind w:firstLine="562" w:firstLineChars="200"/>
        <w:jc w:val="both"/>
        <w:rPr>
          <w:color w:val="000000" w:themeColor="text1"/>
          <w:sz w:val="28"/>
          <w:szCs w:val="28"/>
          <w14:textFill>
            <w14:solidFill>
              <w14:schemeClr w14:val="tx1"/>
            </w14:solidFill>
          </w14:textFill>
        </w:rPr>
      </w:pPr>
      <w:r>
        <w:rPr>
          <w:rStyle w:val="24"/>
          <w:color w:val="000000" w:themeColor="text1"/>
          <w:sz w:val="28"/>
          <w:szCs w:val="28"/>
          <w14:textFill>
            <w14:solidFill>
              <w14:schemeClr w14:val="tx1"/>
            </w14:solidFill>
          </w14:textFill>
        </w:rPr>
        <w:t>氯：</w:t>
      </w:r>
      <w:r>
        <w:rPr>
          <w:color w:val="000000" w:themeColor="text1"/>
          <w:sz w:val="28"/>
          <w:szCs w:val="28"/>
          <w14:textFill>
            <w14:solidFill>
              <w14:schemeClr w14:val="tx1"/>
            </w14:solidFill>
          </w14:textFill>
        </w:rPr>
        <w:t>与阳离子保持电荷平衡，维持pH值，维持细胞膨大，与钾一起调节气孔关闭，平衡光合作用和水分蒸腾。</w:t>
      </w:r>
    </w:p>
    <w:p>
      <w:pPr>
        <w:pStyle w:val="14"/>
        <w:adjustRightInd w:val="0"/>
        <w:snapToGrid w:val="0"/>
        <w:spacing w:before="166" w:beforeLines="50" w:after="0" w:line="360" w:lineRule="auto"/>
        <w:jc w:val="left"/>
        <w:rPr>
          <w:rFonts w:ascii="宋体" w:hAnsi="宋体"/>
          <w:color w:val="000000" w:themeColor="text1"/>
          <w:sz w:val="28"/>
          <w:szCs w:val="28"/>
          <w14:textFill>
            <w14:solidFill>
              <w14:schemeClr w14:val="tx1"/>
            </w14:solidFill>
          </w14:textFill>
        </w:rPr>
      </w:pPr>
      <w:bookmarkStart w:id="4" w:name="_Toc511392398"/>
      <w:r>
        <w:rPr>
          <w:rFonts w:hint="eastAsia" w:ascii="宋体" w:hAnsi="宋体"/>
          <w:color w:val="000000" w:themeColor="text1"/>
          <w:sz w:val="28"/>
          <w:szCs w:val="28"/>
          <w14:textFill>
            <w14:solidFill>
              <w14:schemeClr w14:val="tx1"/>
            </w14:solidFill>
          </w14:textFill>
        </w:rPr>
        <w:t>4问：作物的施肥方法有哪些？</w:t>
      </w:r>
      <w:bookmarkEnd w:id="4"/>
    </w:p>
    <w:p>
      <w:pPr>
        <w:adjustRightInd w:val="0"/>
        <w:snapToGrid w:val="0"/>
        <w:spacing w:line="360" w:lineRule="auto"/>
        <w:ind w:firstLine="55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答：根据施肥部位的不同，施肥方法可分为土壤施肥和根外施肥两种，每种方法根据不同操作还可分为其它方法。</w:t>
      </w:r>
    </w:p>
    <w:p>
      <w:pPr>
        <w:adjustRightInd w:val="0"/>
        <w:snapToGrid w:val="0"/>
        <w:spacing w:line="360" w:lineRule="auto"/>
        <w:ind w:firstLine="555"/>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(1)土壤施肥：将肥料施于土壤，由植物根系吸收，是植株营养的主要来源。</w:t>
      </w:r>
    </w:p>
    <w:p>
      <w:pPr>
        <w:adjustRightInd w:val="0"/>
        <w:snapToGrid w:val="0"/>
        <w:spacing w:line="360" w:lineRule="auto"/>
        <w:ind w:firstLine="555"/>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①无水施肥：</w:t>
      </w:r>
      <w:r>
        <w:rPr>
          <w:rFonts w:hint="eastAsia" w:ascii="宋体" w:hAnsi="宋体" w:cs="宋体"/>
          <w:color w:val="000000" w:themeColor="text1"/>
          <w:kern w:val="0"/>
          <w:sz w:val="28"/>
          <w:szCs w:val="28"/>
          <w14:textFill>
            <w14:solidFill>
              <w14:schemeClr w14:val="tx1"/>
            </w14:solidFill>
          </w14:textFill>
        </w:rPr>
        <w:t>方法有撒施和集中施。</w:t>
      </w:r>
    </w:p>
    <w:p>
      <w:pPr>
        <w:adjustRightInd w:val="0"/>
        <w:snapToGrid w:val="0"/>
        <w:spacing w:line="360" w:lineRule="auto"/>
        <w:ind w:firstLine="555"/>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撒施是在播种或定植前，将肥料撒施于地面，然后通过翻耕将肥料翻入土中作基肥；或在降雨前，或灌溉前，将速效性肥料撒于地面，让肥料随水渗入土中。</w:t>
      </w:r>
    </w:p>
    <w:p>
      <w:pPr>
        <w:adjustRightInd w:val="0"/>
        <w:snapToGrid w:val="0"/>
        <w:spacing w:line="360" w:lineRule="auto"/>
        <w:ind w:firstLine="555"/>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集中施是将肥料施于作物特定位置，</w:t>
      </w:r>
      <w:r>
        <w:rPr>
          <w:rFonts w:hint="eastAsia" w:ascii="宋体" w:hAnsi="宋体"/>
          <w:color w:val="000000" w:themeColor="text1"/>
          <w:sz w:val="28"/>
          <w:szCs w:val="28"/>
          <w14:textFill>
            <w14:solidFill>
              <w14:schemeClr w14:val="tx1"/>
            </w14:solidFill>
          </w14:textFill>
        </w:rPr>
        <w:t>常用方法有：穴施（点施）、条施、环状施、放射状施。</w:t>
      </w:r>
      <w:r>
        <w:rPr>
          <w:rFonts w:hint="eastAsia" w:ascii="宋体" w:hAnsi="宋体" w:cs="宋体"/>
          <w:color w:val="000000" w:themeColor="text1"/>
          <w:kern w:val="0"/>
          <w:sz w:val="28"/>
          <w:szCs w:val="28"/>
          <w14:textFill>
            <w14:solidFill>
              <w14:schemeClr w14:val="tx1"/>
            </w14:solidFill>
          </w14:textFill>
        </w:rPr>
        <w:t>施肥量少，或肥料有限，土壤对肥料固定强烈，稀植作物，或条播作物，土壤肥力较低，根系不发达的作物适合此法。优点是肥效持久，养分容易吸收，</w:t>
      </w:r>
      <w:r>
        <w:rPr>
          <w:rFonts w:hint="eastAsia" w:ascii="宋体" w:hAnsi="宋体"/>
          <w:color w:val="000000" w:themeColor="text1"/>
          <w:sz w:val="28"/>
          <w:szCs w:val="28"/>
          <w14:textFill>
            <w14:solidFill>
              <w14:schemeClr w14:val="tx1"/>
            </w14:solidFill>
          </w14:textFill>
        </w:rPr>
        <w:t>肥料利用率高。</w:t>
      </w:r>
    </w:p>
    <w:p>
      <w:pPr>
        <w:adjustRightInd w:val="0"/>
        <w:snapToGrid w:val="0"/>
        <w:spacing w:line="360" w:lineRule="auto"/>
        <w:ind w:firstLine="55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②随水施肥：一般用于追肥，方法有冲施和滴灌，将肥料溶于灌溉水中，利用滴灌、喷灌设备或随灌溉水将肥料施入土壤或基质。</w:t>
      </w:r>
    </w:p>
    <w:p>
      <w:pPr>
        <w:adjustRightInd w:val="0"/>
        <w:snapToGrid w:val="0"/>
        <w:spacing w:line="360" w:lineRule="auto"/>
        <w:ind w:firstLine="55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(2)根外施肥：肥料不直接施入土壤，由植物茎干、叶片吸收。</w:t>
      </w:r>
    </w:p>
    <w:p>
      <w:pPr>
        <w:adjustRightInd w:val="0"/>
        <w:snapToGrid w:val="0"/>
        <w:spacing w:line="360" w:lineRule="auto"/>
        <w:ind w:firstLine="55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①叶面施肥：将水溶性肥料配成溶液，喷施在作物的茎叶上，靠叶片和嫩枝吸收。</w:t>
      </w:r>
      <w:r>
        <w:rPr>
          <w:rFonts w:ascii="宋体" w:hAnsi="宋体"/>
          <w:color w:val="000000" w:themeColor="text1"/>
          <w:sz w:val="28"/>
          <w:szCs w:val="28"/>
          <w14:textFill>
            <w14:solidFill>
              <w14:schemeClr w14:val="tx1"/>
            </w14:solidFill>
          </w14:textFill>
        </w:rPr>
        <w:t>可以在</w:t>
      </w:r>
      <w:r>
        <w:rPr>
          <w:rFonts w:hint="eastAsia" w:ascii="宋体" w:hAnsi="宋体"/>
          <w:color w:val="000000" w:themeColor="text1"/>
          <w:sz w:val="28"/>
          <w:szCs w:val="28"/>
          <w14:textFill>
            <w14:solidFill>
              <w14:schemeClr w14:val="tx1"/>
            </w14:solidFill>
          </w14:textFill>
        </w:rPr>
        <w:t>幼苗期、生长中晚期或</w:t>
      </w:r>
      <w:r>
        <w:rPr>
          <w:rFonts w:ascii="宋体" w:hAnsi="宋体"/>
          <w:color w:val="000000" w:themeColor="text1"/>
          <w:sz w:val="28"/>
          <w:szCs w:val="28"/>
          <w14:textFill>
            <w14:solidFill>
              <w14:schemeClr w14:val="tx1"/>
            </w14:solidFill>
          </w14:textFill>
        </w:rPr>
        <w:t>其它施肥方式不允许的情况下及时为植物补充所需的养分</w:t>
      </w:r>
      <w:r>
        <w:rPr>
          <w:rFonts w:hint="eastAsia" w:ascii="宋体" w:hAnsi="宋体"/>
          <w:color w:val="000000" w:themeColor="text1"/>
          <w:sz w:val="28"/>
          <w:szCs w:val="28"/>
          <w14:textFill>
            <w14:solidFill>
              <w14:schemeClr w14:val="tx1"/>
            </w14:solidFill>
          </w14:textFill>
        </w:rPr>
        <w:t>，根据需要并可与有关农药混合喷施，以节省用工和成本</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但对高大的树木，叶面喷施的操作难度较大，用肥量多，肥液易飘失。</w:t>
      </w:r>
    </w:p>
    <w:p>
      <w:pPr>
        <w:adjustRightInd w:val="0"/>
        <w:snapToGrid w:val="0"/>
        <w:spacing w:line="360" w:lineRule="auto"/>
        <w:ind w:firstLine="55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②输液施肥：有根系输液施肥和树干输液施肥。由于根系输液施肥需要挖土露根，生产应用受到限制，所以</w:t>
      </w:r>
      <w:r>
        <w:rPr>
          <w:rFonts w:ascii="宋体" w:hAnsi="宋体"/>
          <w:color w:val="000000" w:themeColor="text1"/>
          <w:sz w:val="28"/>
          <w:szCs w:val="28"/>
          <w14:textFill>
            <w14:solidFill>
              <w14:schemeClr w14:val="tx1"/>
            </w14:solidFill>
          </w14:textFill>
        </w:rPr>
        <w:t>树干输液</w:t>
      </w:r>
      <w:r>
        <w:rPr>
          <w:rFonts w:hint="eastAsia" w:ascii="宋体" w:hAnsi="宋体"/>
          <w:color w:val="000000" w:themeColor="text1"/>
          <w:sz w:val="28"/>
          <w:szCs w:val="28"/>
          <w14:textFill>
            <w14:solidFill>
              <w14:schemeClr w14:val="tx1"/>
            </w14:solidFill>
          </w14:textFill>
        </w:rPr>
        <w:t>施肥较常用。</w:t>
      </w:r>
      <w:r>
        <w:rPr>
          <w:rFonts w:ascii="宋体" w:hAnsi="宋体"/>
          <w:color w:val="000000" w:themeColor="text1"/>
          <w:sz w:val="28"/>
          <w:szCs w:val="28"/>
          <w14:textFill>
            <w14:solidFill>
              <w14:schemeClr w14:val="tx1"/>
            </w14:solidFill>
          </w14:textFill>
        </w:rPr>
        <w:t>树干输液</w:t>
      </w:r>
      <w:r>
        <w:rPr>
          <w:rFonts w:hint="eastAsia" w:ascii="宋体" w:hAnsi="宋体"/>
          <w:color w:val="000000" w:themeColor="text1"/>
          <w:sz w:val="28"/>
          <w:szCs w:val="28"/>
          <w14:textFill>
            <w14:solidFill>
              <w14:schemeClr w14:val="tx1"/>
            </w14:solidFill>
          </w14:textFill>
        </w:rPr>
        <w:t>施肥</w:t>
      </w:r>
      <w:r>
        <w:rPr>
          <w:rFonts w:ascii="宋体" w:hAnsi="宋体"/>
          <w:color w:val="000000" w:themeColor="text1"/>
          <w:sz w:val="28"/>
          <w:szCs w:val="28"/>
          <w14:textFill>
            <w14:solidFill>
              <w14:schemeClr w14:val="tx1"/>
            </w14:solidFill>
          </w14:textFill>
        </w:rPr>
        <w:t>是</w:t>
      </w:r>
      <w:r>
        <w:rPr>
          <w:rFonts w:hint="eastAsia" w:ascii="宋体" w:hAnsi="宋体"/>
          <w:color w:val="000000" w:themeColor="text1"/>
          <w:sz w:val="28"/>
          <w:szCs w:val="28"/>
          <w14:textFill>
            <w14:solidFill>
              <w14:schemeClr w14:val="tx1"/>
            </w14:solidFill>
          </w14:textFill>
        </w:rPr>
        <w:t>在树干钻孔后，用输液装置或管道，将肥液通过自流式或高压直接注入树体内的施肥方法，肥液随树体水分运动进行纵向运输和横向扩散，也可和有关农药混合输液。施用时间在春季树液开始流动到冬季休眠前，4～9月为最佳期。该法具有高效、长效、不受气候条件影响、对环境无污染等优点，已在果树、林木上得到应用。</w:t>
      </w:r>
    </w:p>
    <w:p>
      <w:pPr>
        <w:pStyle w:val="14"/>
        <w:adjustRightInd w:val="0"/>
        <w:snapToGrid w:val="0"/>
        <w:spacing w:before="166" w:beforeLines="50" w:after="0" w:line="360" w:lineRule="auto"/>
        <w:jc w:val="left"/>
        <w:rPr>
          <w:rFonts w:ascii="宋体" w:hAnsi="宋体"/>
          <w:color w:val="000000" w:themeColor="text1"/>
          <w:sz w:val="28"/>
          <w:szCs w:val="28"/>
          <w14:textFill>
            <w14:solidFill>
              <w14:schemeClr w14:val="tx1"/>
            </w14:solidFill>
          </w14:textFill>
        </w:rPr>
      </w:pPr>
      <w:bookmarkStart w:id="5" w:name="_Toc511392399"/>
      <w:r>
        <w:rPr>
          <w:rFonts w:hint="eastAsia" w:ascii="宋体" w:hAnsi="宋体"/>
          <w:color w:val="000000" w:themeColor="text1"/>
          <w:sz w:val="28"/>
          <w:szCs w:val="28"/>
          <w14:textFill>
            <w14:solidFill>
              <w14:schemeClr w14:val="tx1"/>
            </w14:solidFill>
          </w14:textFill>
        </w:rPr>
        <w:t>5问：植物激素和植物生长调节剂是一回事吗？有哪些？效果如何？</w:t>
      </w:r>
      <w:bookmarkEnd w:id="5"/>
    </w:p>
    <w:p>
      <w:pPr>
        <w:widowControl/>
        <w:adjustRightInd w:val="0"/>
        <w:snapToGrid w:val="0"/>
        <w:spacing w:line="360" w:lineRule="auto"/>
        <w:ind w:firstLine="48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w:t>
      </w:r>
      <w:r>
        <w:rPr>
          <w:rFonts w:ascii="宋体" w:hAnsi="宋体" w:cs="宋体"/>
          <w:color w:val="000000" w:themeColor="text1"/>
          <w:kern w:val="0"/>
          <w:sz w:val="28"/>
          <w:szCs w:val="28"/>
          <w14:textFill>
            <w14:solidFill>
              <w14:schemeClr w14:val="tx1"/>
            </w14:solidFill>
          </w14:textFill>
        </w:rPr>
        <w:t>植物激素和植物生长调节剂都有调控植物生长发育</w:t>
      </w:r>
      <w:r>
        <w:rPr>
          <w:rFonts w:hint="eastAsia" w:ascii="宋体" w:hAnsi="宋体" w:cs="宋体"/>
          <w:color w:val="000000" w:themeColor="text1"/>
          <w:kern w:val="0"/>
          <w:sz w:val="28"/>
          <w:szCs w:val="28"/>
          <w14:textFill>
            <w14:solidFill>
              <w14:schemeClr w14:val="tx1"/>
            </w14:solidFill>
          </w14:textFill>
        </w:rPr>
        <w:t>和生理过程</w:t>
      </w:r>
      <w:r>
        <w:rPr>
          <w:rFonts w:ascii="宋体" w:hAnsi="宋体" w:cs="宋体"/>
          <w:color w:val="000000" w:themeColor="text1"/>
          <w:kern w:val="0"/>
          <w:sz w:val="28"/>
          <w:szCs w:val="28"/>
          <w14:textFill>
            <w14:solidFill>
              <w14:schemeClr w14:val="tx1"/>
            </w14:solidFill>
          </w14:textFill>
        </w:rPr>
        <w:t>的功效</w:t>
      </w:r>
      <w:r>
        <w:rPr>
          <w:rFonts w:hint="eastAsia" w:ascii="宋体" w:hAnsi="宋体" w:cs="宋体"/>
          <w:color w:val="000000" w:themeColor="text1"/>
          <w:kern w:val="0"/>
          <w:sz w:val="28"/>
          <w:szCs w:val="28"/>
          <w14:textFill>
            <w14:solidFill>
              <w14:schemeClr w14:val="tx1"/>
            </w14:solidFill>
          </w14:textFill>
        </w:rPr>
        <w:t>，两者统称为</w:t>
      </w:r>
      <w:r>
        <w:rPr>
          <w:rFonts w:hint="eastAsia" w:ascii="宋体" w:hAnsi="宋体" w:cs="宋体"/>
          <w:b/>
          <w:color w:val="000000" w:themeColor="text1"/>
          <w:kern w:val="0"/>
          <w:sz w:val="28"/>
          <w:szCs w:val="28"/>
          <w14:textFill>
            <w14:solidFill>
              <w14:schemeClr w14:val="tx1"/>
            </w14:solidFill>
          </w14:textFill>
        </w:rPr>
        <w:t>植物生长物质</w:t>
      </w:r>
      <w:r>
        <w:rPr>
          <w:rFonts w:hint="eastAsia" w:ascii="宋体" w:hAnsi="宋体" w:cs="宋体"/>
          <w:color w:val="000000" w:themeColor="text1"/>
          <w:kern w:val="0"/>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根据来源的不同，植物激素分为植物内源激素和植物外源激素。狭义的植物激素是指</w:t>
      </w:r>
      <w:r>
        <w:rPr>
          <w:rFonts w:hint="eastAsia" w:ascii="宋体" w:hAnsi="宋体"/>
          <w:b/>
          <w:color w:val="000000" w:themeColor="text1"/>
          <w:sz w:val="28"/>
          <w:szCs w:val="28"/>
          <w14:textFill>
            <w14:solidFill>
              <w14:schemeClr w14:val="tx1"/>
            </w14:solidFill>
          </w14:textFill>
        </w:rPr>
        <w:t>植物内源激素</w:t>
      </w:r>
      <w:r>
        <w:rPr>
          <w:rFonts w:hint="eastAsia" w:ascii="宋体" w:hAnsi="宋体"/>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也称为</w:t>
      </w:r>
      <w:r>
        <w:rPr>
          <w:b/>
          <w:color w:val="000000" w:themeColor="text1"/>
          <w:sz w:val="28"/>
          <w:szCs w:val="28"/>
          <w14:textFill>
            <w14:solidFill>
              <w14:schemeClr w14:val="tx1"/>
            </w14:solidFill>
          </w14:textFill>
        </w:rPr>
        <w:t>植物天然激素</w:t>
      </w:r>
      <w:r>
        <w:rPr>
          <w:rFonts w:hint="eastAsia" w:ascii="宋体" w:hAnsi="宋体"/>
          <w:color w:val="000000" w:themeColor="text1"/>
          <w:sz w:val="28"/>
          <w:szCs w:val="28"/>
          <w14:textFill>
            <w14:solidFill>
              <w14:schemeClr w14:val="tx1"/>
            </w14:solidFill>
          </w14:textFill>
        </w:rPr>
        <w:t>，</w:t>
      </w:r>
      <w:r>
        <w:rPr>
          <w:rFonts w:ascii="宋体" w:hAnsi="宋体" w:cs="宋体"/>
          <w:color w:val="000000" w:themeColor="text1"/>
          <w:kern w:val="0"/>
          <w:sz w:val="28"/>
          <w:szCs w:val="28"/>
          <w14:textFill>
            <w14:solidFill>
              <w14:schemeClr w14:val="tx1"/>
            </w14:solidFill>
          </w14:textFill>
        </w:rPr>
        <w:t>是</w:t>
      </w:r>
      <w:r>
        <w:rPr>
          <w:rFonts w:ascii="宋体" w:hAnsi="宋体"/>
          <w:color w:val="000000" w:themeColor="text1"/>
          <w:sz w:val="28"/>
          <w:szCs w:val="28"/>
          <w14:textFill>
            <w14:solidFill>
              <w14:schemeClr w14:val="tx1"/>
            </w14:solidFill>
          </w14:textFill>
        </w:rPr>
        <w:t>由植物自身代谢产生的一类</w:t>
      </w:r>
      <w:r>
        <w:rPr>
          <w:rFonts w:hint="eastAsia" w:ascii="宋体" w:hAnsi="宋体"/>
          <w:color w:val="000000" w:themeColor="text1"/>
          <w:sz w:val="28"/>
          <w:szCs w:val="28"/>
          <w14:textFill>
            <w14:solidFill>
              <w14:schemeClr w14:val="tx1"/>
            </w14:solidFill>
          </w14:textFill>
        </w:rPr>
        <w:t>小分子</w:t>
      </w:r>
      <w:r>
        <w:rPr>
          <w:rFonts w:ascii="宋体" w:hAnsi="宋体"/>
          <w:color w:val="000000" w:themeColor="text1"/>
          <w:sz w:val="28"/>
          <w:szCs w:val="28"/>
          <w14:textFill>
            <w14:solidFill>
              <w14:schemeClr w14:val="tx1"/>
            </w14:solidFill>
          </w14:textFill>
        </w:rPr>
        <w:t>有机物质，并从产生部位移动到作用部位，在极低浓度下</w:t>
      </w:r>
      <w:r>
        <w:rPr>
          <w:rFonts w:hint="eastAsia" w:ascii="宋体" w:hAnsi="宋体"/>
          <w:color w:val="000000" w:themeColor="text1"/>
          <w:sz w:val="28"/>
          <w:szCs w:val="28"/>
          <w14:textFill>
            <w14:solidFill>
              <w14:schemeClr w14:val="tx1"/>
            </w14:solidFill>
          </w14:textFill>
        </w:rPr>
        <w:t>（通常小于1μmol/</w:t>
      </w:r>
      <w:r>
        <w:rPr>
          <w:rFonts w:ascii="宋体" w:hAnsi="宋体"/>
          <w:color w:val="000000" w:themeColor="text1"/>
          <w:sz w:val="28"/>
          <w:szCs w:val="28"/>
          <w14:textFill>
            <w14:solidFill>
              <w14:schemeClr w14:val="tx1"/>
            </w14:solidFill>
          </w14:textFill>
        </w:rPr>
        <w:t>L</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就有明显生理效应的微量物质</w:t>
      </w:r>
      <w:r>
        <w:rPr>
          <w:rFonts w:hint="eastAsia" w:ascii="宋体" w:hAnsi="宋体"/>
          <w:color w:val="000000" w:themeColor="text1"/>
          <w:sz w:val="28"/>
          <w:szCs w:val="28"/>
          <w14:textFill>
            <w14:solidFill>
              <w14:schemeClr w14:val="tx1"/>
            </w14:solidFill>
          </w14:textFill>
        </w:rPr>
        <w:t>。它</w:t>
      </w:r>
      <w:r>
        <w:rPr>
          <w:rFonts w:hint="eastAsia" w:ascii="宋体" w:hAnsi="宋体" w:cs="宋体"/>
          <w:color w:val="000000" w:themeColor="text1"/>
          <w:kern w:val="0"/>
          <w:sz w:val="28"/>
          <w:szCs w:val="28"/>
          <w14:textFill>
            <w14:solidFill>
              <w14:schemeClr w14:val="tx1"/>
            </w14:solidFill>
          </w14:textFill>
        </w:rPr>
        <w:t>具有内生性、低浓度性、转运性三特点。</w:t>
      </w:r>
      <w:r>
        <w:rPr>
          <w:rFonts w:ascii="宋体" w:hAnsi="宋体" w:cs="宋体"/>
          <w:color w:val="000000" w:themeColor="text1"/>
          <w:kern w:val="0"/>
          <w:sz w:val="28"/>
          <w:szCs w:val="28"/>
          <w14:textFill>
            <w14:solidFill>
              <w14:schemeClr w14:val="tx1"/>
            </w14:solidFill>
          </w14:textFill>
        </w:rPr>
        <w:t>植物从种到收都离不开生长调控，在我们吃的每一粒粮食、每一种果蔬里，都离不开植物内源激素</w:t>
      </w:r>
      <w:r>
        <w:rPr>
          <w:rFonts w:hint="eastAsia" w:ascii="宋体" w:hAnsi="宋体" w:cs="宋体"/>
          <w:color w:val="000000" w:themeColor="text1"/>
          <w:kern w:val="0"/>
          <w:sz w:val="28"/>
          <w:szCs w:val="28"/>
          <w14:textFill>
            <w14:solidFill>
              <w14:schemeClr w14:val="tx1"/>
            </w14:solidFill>
          </w14:textFill>
        </w:rPr>
        <w:t>。</w:t>
      </w:r>
      <w:r>
        <w:rPr>
          <w:rFonts w:ascii="宋体" w:hAnsi="宋体" w:cs="宋体"/>
          <w:color w:val="000000" w:themeColor="text1"/>
          <w:kern w:val="0"/>
          <w:sz w:val="28"/>
          <w:szCs w:val="28"/>
          <w14:textFill>
            <w14:solidFill>
              <w14:schemeClr w14:val="tx1"/>
            </w14:solidFill>
          </w14:textFill>
        </w:rPr>
        <w:t>如</w:t>
      </w:r>
      <w:r>
        <w:rPr>
          <w:rFonts w:ascii="宋体" w:hAnsi="宋体" w:cs="宋体"/>
          <w:b/>
          <w:color w:val="000000" w:themeColor="text1"/>
          <w:kern w:val="0"/>
          <w:sz w:val="28"/>
          <w:szCs w:val="28"/>
          <w14:textFill>
            <w14:solidFill>
              <w14:schemeClr w14:val="tx1"/>
            </w14:solidFill>
          </w14:textFill>
        </w:rPr>
        <w:t>赤霉素</w:t>
      </w:r>
      <w:r>
        <w:rPr>
          <w:rFonts w:ascii="宋体" w:hAnsi="宋体" w:cs="宋体"/>
          <w:color w:val="000000" w:themeColor="text1"/>
          <w:kern w:val="0"/>
          <w:sz w:val="28"/>
          <w:szCs w:val="28"/>
          <w14:textFill>
            <w14:solidFill>
              <w14:schemeClr w14:val="tx1"/>
            </w14:solidFill>
          </w14:textFill>
        </w:rPr>
        <w:t>既是植物体内普遍存在的一类植物内源激素，又可以通过人工合成或微生物发酵等方法产生，在需要时用于多种作物生长发育的调控。</w:t>
      </w:r>
      <w:r>
        <w:rPr>
          <w:rFonts w:hint="eastAsia" w:ascii="宋体" w:hAnsi="宋体" w:cs="宋体"/>
          <w:color w:val="000000" w:themeColor="text1"/>
          <w:kern w:val="0"/>
          <w:sz w:val="28"/>
          <w:szCs w:val="28"/>
          <w14:textFill>
            <w14:solidFill>
              <w14:schemeClr w14:val="tx1"/>
            </w14:solidFill>
          </w14:textFill>
        </w:rPr>
        <w:t>植物激素有生长素、赤霉素、细胞分裂素、脱落酸、乙烯和油菜素甾醇</w:t>
      </w:r>
      <w:r>
        <w:rPr>
          <w:rFonts w:hint="eastAsia" w:ascii="宋体" w:hAnsi="宋体"/>
          <w:color w:val="000000" w:themeColor="text1"/>
          <w:sz w:val="28"/>
          <w:szCs w:val="28"/>
          <w14:textFill>
            <w14:solidFill>
              <w14:schemeClr w14:val="tx1"/>
            </w14:solidFill>
          </w14:textFill>
        </w:rPr>
        <w:t>等六大类，最新确认的还有水杨酸、茉莉酸。</w:t>
      </w:r>
    </w:p>
    <w:p>
      <w:pPr>
        <w:widowControl/>
        <w:adjustRightInd w:val="0"/>
        <w:snapToGrid w:val="0"/>
        <w:spacing w:line="360" w:lineRule="auto"/>
        <w:ind w:firstLine="482"/>
        <w:rPr>
          <w:rFonts w:ascii="宋体" w:hAnsi="宋体"/>
          <w:color w:val="000000" w:themeColor="text1"/>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植物生长调节剂（简称植调剂），</w:t>
      </w:r>
      <w:r>
        <w:rPr>
          <w:rFonts w:hint="eastAsia" w:ascii="宋体" w:hAnsi="宋体" w:cs="宋体"/>
          <w:color w:val="000000" w:themeColor="text1"/>
          <w:kern w:val="0"/>
          <w:sz w:val="28"/>
          <w:szCs w:val="28"/>
          <w14:textFill>
            <w14:solidFill>
              <w14:schemeClr w14:val="tx1"/>
            </w14:solidFill>
          </w14:textFill>
        </w:rPr>
        <w:t>也属于植物激素，即是</w:t>
      </w:r>
      <w:r>
        <w:rPr>
          <w:rFonts w:ascii="宋体" w:hAnsi="宋体" w:cs="宋体"/>
          <w:b/>
          <w:color w:val="000000" w:themeColor="text1"/>
          <w:kern w:val="0"/>
          <w:sz w:val="28"/>
          <w:szCs w:val="28"/>
          <w14:textFill>
            <w14:solidFill>
              <w14:schemeClr w14:val="tx1"/>
            </w14:solidFill>
          </w14:textFill>
        </w:rPr>
        <w:t>植物外源激素</w:t>
      </w:r>
      <w:r>
        <w:rPr>
          <w:rFonts w:hint="eastAsia" w:ascii="宋体" w:hAnsi="宋体" w:cs="宋体"/>
          <w:color w:val="000000" w:themeColor="text1"/>
          <w:kern w:val="0"/>
          <w:sz w:val="28"/>
          <w:szCs w:val="28"/>
          <w14:textFill>
            <w14:solidFill>
              <w14:schemeClr w14:val="tx1"/>
            </w14:solidFill>
          </w14:textFill>
        </w:rPr>
        <w:t>，</w:t>
      </w:r>
      <w:r>
        <w:rPr>
          <w:rFonts w:ascii="宋体" w:hAnsi="宋体" w:cs="宋体"/>
          <w:color w:val="000000" w:themeColor="text1"/>
          <w:kern w:val="0"/>
          <w:sz w:val="28"/>
          <w:szCs w:val="28"/>
          <w14:textFill>
            <w14:solidFill>
              <w14:schemeClr w14:val="tx1"/>
            </w14:solidFill>
          </w14:textFill>
        </w:rPr>
        <w:t>是外源性物质，是</w:t>
      </w:r>
      <w:r>
        <w:rPr>
          <w:rFonts w:hint="eastAsia" w:ascii="宋体" w:hAnsi="宋体" w:cs="宋体"/>
          <w:color w:val="000000" w:themeColor="text1"/>
          <w:kern w:val="0"/>
          <w:sz w:val="28"/>
          <w:szCs w:val="28"/>
          <w14:textFill>
            <w14:solidFill>
              <w14:schemeClr w14:val="tx1"/>
            </w14:solidFill>
          </w14:textFill>
        </w:rPr>
        <w:t>具有植物内源激素活性的人工</w:t>
      </w:r>
      <w:r>
        <w:rPr>
          <w:rFonts w:ascii="宋体" w:hAnsi="宋体" w:cs="宋体"/>
          <w:color w:val="000000" w:themeColor="text1"/>
          <w:kern w:val="0"/>
          <w:sz w:val="28"/>
          <w:szCs w:val="28"/>
          <w14:textFill>
            <w14:solidFill>
              <w14:schemeClr w14:val="tx1"/>
            </w14:solidFill>
          </w14:textFill>
        </w:rPr>
        <w:t>合成或微生物发酵</w:t>
      </w:r>
      <w:r>
        <w:rPr>
          <w:rFonts w:hint="eastAsia" w:ascii="宋体" w:hAnsi="宋体" w:cs="宋体"/>
          <w:color w:val="000000" w:themeColor="text1"/>
          <w:kern w:val="0"/>
          <w:sz w:val="28"/>
          <w:szCs w:val="28"/>
          <w14:textFill>
            <w14:solidFill>
              <w14:schemeClr w14:val="tx1"/>
            </w14:solidFill>
          </w14:textFill>
        </w:rPr>
        <w:t>的物质，或</w:t>
      </w:r>
      <w:r>
        <w:rPr>
          <w:rFonts w:ascii="宋体" w:hAnsi="宋体" w:cs="宋体"/>
          <w:color w:val="000000" w:themeColor="text1"/>
          <w:kern w:val="0"/>
          <w:sz w:val="28"/>
          <w:szCs w:val="28"/>
          <w14:textFill>
            <w14:solidFill>
              <w14:schemeClr w14:val="tx1"/>
            </w14:solidFill>
          </w14:textFill>
        </w:rPr>
        <w:t>从</w:t>
      </w:r>
      <w:r>
        <w:rPr>
          <w:rFonts w:hint="eastAsia" w:ascii="宋体" w:hAnsi="宋体" w:cs="宋体"/>
          <w:color w:val="000000" w:themeColor="text1"/>
          <w:kern w:val="0"/>
          <w:sz w:val="28"/>
          <w:szCs w:val="28"/>
          <w14:textFill>
            <w14:solidFill>
              <w14:schemeClr w14:val="tx1"/>
            </w14:solidFill>
          </w14:textFill>
        </w:rPr>
        <w:t>植物</w:t>
      </w:r>
      <w:r>
        <w:rPr>
          <w:rFonts w:ascii="宋体" w:hAnsi="宋体" w:cs="宋体"/>
          <w:color w:val="000000" w:themeColor="text1"/>
          <w:kern w:val="0"/>
          <w:sz w:val="28"/>
          <w:szCs w:val="28"/>
          <w14:textFill>
            <w14:solidFill>
              <w14:schemeClr w14:val="tx1"/>
            </w14:solidFill>
          </w14:textFill>
        </w:rPr>
        <w:t>体中直接提取的植物激素</w:t>
      </w:r>
      <w:r>
        <w:rPr>
          <w:rFonts w:hint="eastAsia" w:ascii="宋体" w:hAnsi="宋体" w:cs="宋体"/>
          <w:color w:val="000000" w:themeColor="text1"/>
          <w:kern w:val="0"/>
          <w:sz w:val="28"/>
          <w:szCs w:val="28"/>
          <w14:textFill>
            <w14:solidFill>
              <w14:schemeClr w14:val="tx1"/>
            </w14:solidFill>
          </w14:textFill>
        </w:rPr>
        <w:t>及其</w:t>
      </w:r>
      <w:r>
        <w:rPr>
          <w:rFonts w:ascii="宋体" w:hAnsi="宋体" w:cs="宋体"/>
          <w:color w:val="000000" w:themeColor="text1"/>
          <w:kern w:val="0"/>
          <w:sz w:val="28"/>
          <w:szCs w:val="28"/>
          <w14:textFill>
            <w14:solidFill>
              <w14:schemeClr w14:val="tx1"/>
            </w14:solidFill>
          </w14:textFill>
        </w:rPr>
        <w:t>类似物</w:t>
      </w:r>
      <w:r>
        <w:rPr>
          <w:rFonts w:hint="eastAsia" w:ascii="宋体" w:hAnsi="宋体" w:cs="宋体"/>
          <w:color w:val="000000" w:themeColor="text1"/>
          <w:kern w:val="0"/>
          <w:sz w:val="28"/>
          <w:szCs w:val="28"/>
          <w14:textFill>
            <w14:solidFill>
              <w14:schemeClr w14:val="tx1"/>
            </w14:solidFill>
          </w14:textFill>
        </w:rPr>
        <w:t>，如</w:t>
      </w:r>
      <w:r>
        <w:rPr>
          <w:rFonts w:ascii="宋体" w:hAnsi="宋体" w:cs="宋体"/>
          <w:color w:val="000000" w:themeColor="text1"/>
          <w:kern w:val="0"/>
          <w:sz w:val="28"/>
          <w:szCs w:val="28"/>
          <w14:textFill>
            <w14:solidFill>
              <w14:schemeClr w14:val="tx1"/>
            </w14:solidFill>
          </w14:textFill>
        </w:rPr>
        <w:t>吲哚丁酸、萘乙酸</w:t>
      </w:r>
      <w:r>
        <w:rPr>
          <w:rFonts w:hint="eastAsia" w:ascii="宋体" w:hAnsi="宋体" w:cs="宋体"/>
          <w:color w:val="000000" w:themeColor="text1"/>
          <w:kern w:val="0"/>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2,4-D</w:t>
      </w:r>
      <w:r>
        <w:rPr>
          <w:rFonts w:hint="eastAsia" w:ascii="宋体" w:hAnsi="宋体"/>
          <w:color w:val="000000" w:themeColor="text1"/>
          <w:sz w:val="28"/>
          <w:szCs w:val="28"/>
          <w14:textFill>
            <w14:solidFill>
              <w14:schemeClr w14:val="tx1"/>
            </w14:solidFill>
          </w14:textFill>
        </w:rPr>
        <w:t>、激动素、乙烯利</w:t>
      </w:r>
      <w:r>
        <w:rPr>
          <w:rFonts w:ascii="宋体" w:hAnsi="宋体" w:cs="宋体"/>
          <w:color w:val="000000" w:themeColor="text1"/>
          <w:kern w:val="0"/>
          <w:sz w:val="28"/>
          <w:szCs w:val="28"/>
          <w14:textFill>
            <w14:solidFill>
              <w14:schemeClr w14:val="tx1"/>
            </w14:solidFill>
          </w14:textFill>
        </w:rPr>
        <w:t>等</w:t>
      </w:r>
      <w:r>
        <w:rPr>
          <w:rFonts w:hint="eastAsia" w:ascii="宋体" w:hAnsi="宋体" w:cs="宋体"/>
          <w:color w:val="000000" w:themeColor="text1"/>
          <w:kern w:val="0"/>
          <w:sz w:val="28"/>
          <w:szCs w:val="28"/>
          <w14:textFill>
            <w14:solidFill>
              <w14:schemeClr w14:val="tx1"/>
            </w14:solidFill>
          </w14:textFill>
        </w:rPr>
        <w:t>。</w:t>
      </w:r>
      <w:r>
        <w:rPr>
          <w:rFonts w:ascii="宋体" w:hAnsi="宋体" w:cs="宋体"/>
          <w:color w:val="000000" w:themeColor="text1"/>
          <w:kern w:val="0"/>
          <w:sz w:val="28"/>
          <w:szCs w:val="28"/>
          <w14:textFill>
            <w14:solidFill>
              <w14:schemeClr w14:val="tx1"/>
            </w14:solidFill>
          </w14:textFill>
        </w:rPr>
        <w:t>它具有调节植物生长发育、提高产量、促进早熟、延长保鲜等功能，正确使用不仅能保障农作物稳产、改善农产品品质，而且能增强作物的抗逆性，使农业生产省工省时、节本增效，现已成为现代农业生产中不可或缺的一类特殊投入品。如</w:t>
      </w:r>
      <w:r>
        <w:rPr>
          <w:rFonts w:hint="eastAsia" w:ascii="宋体" w:hAnsi="宋体" w:cs="宋体"/>
          <w:color w:val="000000" w:themeColor="text1"/>
          <w:kern w:val="0"/>
          <w:sz w:val="28"/>
          <w:szCs w:val="28"/>
          <w14:textFill>
            <w14:solidFill>
              <w14:schemeClr w14:val="tx1"/>
            </w14:solidFill>
          </w14:textFill>
        </w:rPr>
        <w:t>：</w:t>
      </w:r>
      <w:r>
        <w:rPr>
          <w:rFonts w:ascii="宋体" w:hAnsi="宋体" w:cs="宋体"/>
          <w:color w:val="000000" w:themeColor="text1"/>
          <w:kern w:val="0"/>
          <w:sz w:val="28"/>
          <w:szCs w:val="28"/>
          <w14:textFill>
            <w14:solidFill>
              <w14:schemeClr w14:val="tx1"/>
            </w14:solidFill>
          </w14:textFill>
        </w:rPr>
        <w:t>香蕉使用乙烯利催熟、棉花使用噻苯隆脱叶等，都是植物生长调节剂在农业生产中应用的典型范例。每种植物生长调节剂产品的问世，都必须遵循国家《农药管理条例》，只有效果好、对人畜安全且环境友好的植物生长调节剂，才能最终被批准登记、生产、销售。</w:t>
      </w:r>
      <w:r>
        <w:rPr>
          <w:rFonts w:hint="eastAsia" w:ascii="宋体" w:hAnsi="宋体" w:cs="宋体"/>
          <w:color w:val="000000" w:themeColor="text1"/>
          <w:kern w:val="0"/>
          <w:sz w:val="28"/>
          <w:szCs w:val="28"/>
          <w14:textFill>
            <w14:solidFill>
              <w14:schemeClr w14:val="tx1"/>
            </w14:solidFill>
          </w14:textFill>
        </w:rPr>
        <w:t>由于植物生长调节剂的效果显著，且受市场利润的刺激，使得农业生产上存在乱用、滥用、盲目用，造成了很多药害和损失，甚至大家谈之色变。</w:t>
      </w:r>
    </w:p>
    <w:p>
      <w:pPr>
        <w:pStyle w:val="14"/>
        <w:adjustRightInd w:val="0"/>
        <w:snapToGrid w:val="0"/>
        <w:spacing w:before="166" w:beforeLines="50" w:after="0" w:line="360" w:lineRule="auto"/>
        <w:jc w:val="left"/>
        <w:rPr>
          <w:rFonts w:ascii="宋体" w:hAnsi="宋体"/>
          <w:color w:val="000000" w:themeColor="text1"/>
          <w:sz w:val="28"/>
          <w:szCs w:val="28"/>
          <w14:textFill>
            <w14:solidFill>
              <w14:schemeClr w14:val="tx1"/>
            </w14:solidFill>
          </w14:textFill>
        </w:rPr>
      </w:pPr>
      <w:bookmarkStart w:id="6" w:name="_Toc511392400"/>
      <w:r>
        <w:rPr>
          <w:rFonts w:hint="eastAsia" w:ascii="宋体" w:hAnsi="宋体"/>
          <w:color w:val="000000" w:themeColor="text1"/>
          <w:sz w:val="28"/>
          <w:szCs w:val="28"/>
          <w14:textFill>
            <w14:solidFill>
              <w14:schemeClr w14:val="tx1"/>
            </w14:solidFill>
          </w14:textFill>
        </w:rPr>
        <w:t>6问：植物激素和动物激素有何异同？</w:t>
      </w:r>
      <w:bookmarkEnd w:id="6"/>
    </w:p>
    <w:p>
      <w:pPr>
        <w:adjustRightInd w:val="0"/>
        <w:snapToGrid w:val="0"/>
        <w:spacing w:line="360" w:lineRule="auto"/>
        <w:ind w:firstLine="555"/>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w:t>
      </w:r>
      <w:r>
        <w:rPr>
          <w:rFonts w:ascii="宋体" w:hAnsi="宋体" w:cs="宋体"/>
          <w:color w:val="000000" w:themeColor="text1"/>
          <w:kern w:val="0"/>
          <w:sz w:val="28"/>
          <w:szCs w:val="28"/>
          <w14:textFill>
            <w14:solidFill>
              <w14:schemeClr w14:val="tx1"/>
            </w14:solidFill>
          </w14:textFill>
        </w:rPr>
        <w:t>植物激素和动物激素</w:t>
      </w:r>
      <w:r>
        <w:rPr>
          <w:rFonts w:hint="eastAsia" w:ascii="宋体" w:hAnsi="宋体" w:cs="宋体"/>
          <w:color w:val="000000" w:themeColor="text1"/>
          <w:kern w:val="0"/>
          <w:sz w:val="28"/>
          <w:szCs w:val="28"/>
          <w14:textFill>
            <w14:solidFill>
              <w14:schemeClr w14:val="tx1"/>
            </w14:solidFill>
          </w14:textFill>
        </w:rPr>
        <w:t>都是生物体产生的微量活性物质，</w:t>
      </w:r>
      <w:r>
        <w:rPr>
          <w:rFonts w:ascii="宋体" w:hAnsi="宋体"/>
          <w:color w:val="000000" w:themeColor="text1"/>
          <w:sz w:val="28"/>
          <w:szCs w:val="28"/>
          <w14:textFill>
            <w14:solidFill>
              <w14:schemeClr w14:val="tx1"/>
            </w14:solidFill>
          </w14:textFill>
        </w:rPr>
        <w:t>在极低浓度下</w:t>
      </w:r>
      <w:r>
        <w:rPr>
          <w:rFonts w:hint="eastAsia" w:ascii="宋体" w:hAnsi="宋体"/>
          <w:color w:val="000000" w:themeColor="text1"/>
          <w:sz w:val="28"/>
          <w:szCs w:val="28"/>
          <w14:textFill>
            <w14:solidFill>
              <w14:schemeClr w14:val="tx1"/>
            </w14:solidFill>
          </w14:textFill>
        </w:rPr>
        <w:t>能调节生物的生理代谢</w:t>
      </w:r>
      <w:r>
        <w:rPr>
          <w:rFonts w:ascii="宋体" w:hAnsi="宋体" w:cs="宋体"/>
          <w:color w:val="000000" w:themeColor="text1"/>
          <w:kern w:val="0"/>
          <w:sz w:val="28"/>
          <w:szCs w:val="28"/>
          <w14:textFill>
            <w14:solidFill>
              <w14:schemeClr w14:val="tx1"/>
            </w14:solidFill>
          </w14:textFill>
        </w:rPr>
        <w:t>。</w:t>
      </w:r>
      <w:r>
        <w:rPr>
          <w:rFonts w:hint="eastAsia" w:ascii="宋体" w:hAnsi="宋体" w:cs="宋体"/>
          <w:color w:val="000000" w:themeColor="text1"/>
          <w:kern w:val="0"/>
          <w:sz w:val="28"/>
          <w:szCs w:val="28"/>
          <w14:textFill>
            <w14:solidFill>
              <w14:schemeClr w14:val="tx1"/>
            </w14:solidFill>
          </w14:textFill>
        </w:rPr>
        <w:t>不同点见下表。</w:t>
      </w:r>
    </w:p>
    <w:tbl>
      <w:tblPr>
        <w:tblStyle w:val="21"/>
        <w:tblW w:w="8926" w:type="dxa"/>
        <w:tblInd w:w="0" w:type="dxa"/>
        <w:tblLayout w:type="fixed"/>
        <w:tblCellMar>
          <w:top w:w="0" w:type="dxa"/>
          <w:left w:w="108" w:type="dxa"/>
          <w:bottom w:w="0" w:type="dxa"/>
          <w:right w:w="108" w:type="dxa"/>
        </w:tblCellMar>
      </w:tblPr>
      <w:tblGrid>
        <w:gridCol w:w="879"/>
        <w:gridCol w:w="2665"/>
        <w:gridCol w:w="1843"/>
        <w:gridCol w:w="1709"/>
        <w:gridCol w:w="1830"/>
      </w:tblGrid>
      <w:tr>
        <w:tblPrEx>
          <w:tblLayout w:type="fixed"/>
          <w:tblCellMar>
            <w:top w:w="0" w:type="dxa"/>
            <w:left w:w="108" w:type="dxa"/>
            <w:bottom w:w="0" w:type="dxa"/>
            <w:right w:w="108" w:type="dxa"/>
          </w:tblCellMar>
        </w:tblPrEx>
        <w:trPr>
          <w:trHeight w:val="45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Times New Roman"/>
                <w:b/>
                <w:color w:val="000000"/>
                <w:kern w:val="0"/>
                <w:sz w:val="28"/>
                <w:szCs w:val="28"/>
              </w:rPr>
            </w:pPr>
            <w:r>
              <w:rPr>
                <w:rFonts w:hint="eastAsia" w:ascii="宋体" w:hAnsi="宋体" w:cs="Times New Roman"/>
                <w:b/>
                <w:color w:val="000000"/>
                <w:kern w:val="0"/>
                <w:sz w:val="28"/>
                <w:szCs w:val="28"/>
              </w:rPr>
              <w:t>类别</w:t>
            </w:r>
          </w:p>
        </w:tc>
        <w:tc>
          <w:tcPr>
            <w:tcW w:w="266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b/>
                <w:color w:val="000000"/>
                <w:kern w:val="0"/>
                <w:sz w:val="28"/>
                <w:szCs w:val="28"/>
              </w:rPr>
            </w:pPr>
            <w:r>
              <w:rPr>
                <w:rFonts w:hint="eastAsia" w:ascii="宋体" w:hAnsi="宋体" w:cs="宋体"/>
                <w:b/>
                <w:color w:val="000000"/>
                <w:kern w:val="0"/>
                <w:sz w:val="28"/>
                <w:szCs w:val="28"/>
              </w:rPr>
              <w:t>化学结构</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b/>
                <w:color w:val="000000"/>
                <w:kern w:val="0"/>
                <w:sz w:val="28"/>
                <w:szCs w:val="28"/>
              </w:rPr>
            </w:pPr>
            <w:r>
              <w:rPr>
                <w:rFonts w:hint="eastAsia" w:ascii="宋体" w:hAnsi="宋体" w:cs="宋体"/>
                <w:b/>
                <w:color w:val="000000"/>
                <w:kern w:val="0"/>
                <w:sz w:val="28"/>
                <w:szCs w:val="28"/>
              </w:rPr>
              <w:t>分泌器官</w:t>
            </w:r>
          </w:p>
        </w:tc>
        <w:tc>
          <w:tcPr>
            <w:tcW w:w="1709"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b/>
                <w:color w:val="000000"/>
                <w:kern w:val="0"/>
                <w:sz w:val="28"/>
                <w:szCs w:val="28"/>
              </w:rPr>
            </w:pPr>
            <w:r>
              <w:rPr>
                <w:rFonts w:hint="eastAsia" w:ascii="宋体" w:hAnsi="宋体" w:cs="宋体"/>
                <w:b/>
                <w:color w:val="000000"/>
                <w:kern w:val="0"/>
                <w:sz w:val="28"/>
                <w:szCs w:val="28"/>
              </w:rPr>
              <w:t>作用部位</w:t>
            </w:r>
          </w:p>
        </w:tc>
        <w:tc>
          <w:tcPr>
            <w:tcW w:w="183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b/>
                <w:color w:val="000000"/>
                <w:kern w:val="0"/>
                <w:sz w:val="28"/>
                <w:szCs w:val="28"/>
              </w:rPr>
            </w:pPr>
            <w:r>
              <w:rPr>
                <w:rFonts w:hint="eastAsia" w:ascii="宋体" w:hAnsi="宋体" w:cs="宋体"/>
                <w:b/>
                <w:color w:val="000000"/>
                <w:kern w:val="0"/>
                <w:sz w:val="28"/>
                <w:szCs w:val="28"/>
              </w:rPr>
              <w:t>运输方式</w:t>
            </w:r>
          </w:p>
        </w:tc>
      </w:tr>
      <w:tr>
        <w:tblPrEx>
          <w:tblLayout w:type="fixed"/>
          <w:tblCellMar>
            <w:top w:w="0" w:type="dxa"/>
            <w:left w:w="108" w:type="dxa"/>
            <w:bottom w:w="0" w:type="dxa"/>
            <w:right w:w="108" w:type="dxa"/>
          </w:tblCellMar>
        </w:tblPrEx>
        <w:trPr>
          <w:trHeight w:val="1352" w:hRule="atLeast"/>
        </w:trPr>
        <w:tc>
          <w:tcPr>
            <w:tcW w:w="87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植物激素</w:t>
            </w:r>
          </w:p>
        </w:tc>
        <w:tc>
          <w:tcPr>
            <w:tcW w:w="2665"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有机小分子物质。油菜素内酯类物质为甾醇结构，与动物激素结构有相似之处</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一定部位产生，无专门的分泌器官</w:t>
            </w:r>
          </w:p>
        </w:tc>
        <w:tc>
          <w:tcPr>
            <w:tcW w:w="170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不作用于特定的器官</w:t>
            </w:r>
          </w:p>
        </w:tc>
        <w:tc>
          <w:tcPr>
            <w:tcW w:w="1830"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极性运输。分布受重力、光等环境因素影响</w:t>
            </w:r>
          </w:p>
        </w:tc>
      </w:tr>
      <w:tr>
        <w:tblPrEx>
          <w:tblLayout w:type="fixed"/>
          <w:tblCellMar>
            <w:top w:w="0" w:type="dxa"/>
            <w:left w:w="108" w:type="dxa"/>
            <w:bottom w:w="0" w:type="dxa"/>
            <w:right w:w="108" w:type="dxa"/>
          </w:tblCellMar>
        </w:tblPrEx>
        <w:trPr>
          <w:trHeight w:val="1352" w:hRule="atLeast"/>
        </w:trPr>
        <w:tc>
          <w:tcPr>
            <w:tcW w:w="87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动物激素</w:t>
            </w:r>
          </w:p>
        </w:tc>
        <w:tc>
          <w:tcPr>
            <w:tcW w:w="2665"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大部分是蛋白质类，少部分是脂肪酸衍生物和甾醇类物质</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专门的内分泌腺或内分泌细胞分泌</w:t>
            </w:r>
          </w:p>
        </w:tc>
        <w:tc>
          <w:tcPr>
            <w:tcW w:w="170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作用于特定的器官</w:t>
            </w:r>
          </w:p>
        </w:tc>
        <w:tc>
          <w:tcPr>
            <w:tcW w:w="1830"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随循环系统运送到特定的器官</w:t>
            </w:r>
          </w:p>
        </w:tc>
      </w:tr>
    </w:tbl>
    <w:p>
      <w:pPr>
        <w:pStyle w:val="14"/>
        <w:adjustRightInd w:val="0"/>
        <w:snapToGrid w:val="0"/>
        <w:spacing w:before="166" w:beforeLines="50" w:after="0" w:line="360" w:lineRule="auto"/>
        <w:jc w:val="left"/>
        <w:rPr>
          <w:rFonts w:ascii="宋体" w:hAnsi="宋体"/>
          <w:color w:val="000000" w:themeColor="text1"/>
          <w:sz w:val="28"/>
          <w:szCs w:val="28"/>
          <w14:textFill>
            <w14:solidFill>
              <w14:schemeClr w14:val="tx1"/>
            </w14:solidFill>
          </w14:textFill>
        </w:rPr>
      </w:pPr>
      <w:bookmarkStart w:id="7" w:name="_Toc511392401"/>
      <w:r>
        <w:rPr>
          <w:rFonts w:hint="eastAsia" w:ascii="宋体" w:hAnsi="宋体"/>
          <w:color w:val="000000" w:themeColor="text1"/>
          <w:sz w:val="28"/>
          <w:szCs w:val="28"/>
          <w14:textFill>
            <w14:solidFill>
              <w14:schemeClr w14:val="tx1"/>
            </w14:solidFill>
          </w14:textFill>
        </w:rPr>
        <w:t>7问：什么是植物（基因）诱导剂？发展现状怎样？</w:t>
      </w:r>
      <w:bookmarkEnd w:id="7"/>
    </w:p>
    <w:p>
      <w:pPr>
        <w:adjustRightInd w:val="0"/>
        <w:snapToGrid w:val="0"/>
        <w:spacing w:line="360" w:lineRule="auto"/>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研究发现，植物基因的表达都是在某些诱导物质的作用下发生的，这类能影响植物基因表达的诱导物质，被称为植物（基因）诱导剂。经大量试验研究，目前已发现在植物体内有多种对植物基因有诱导作用的植物外源或内源信号物质，例如，内源物质有脱落酸、茉莉酸、乙烯、细胞分裂素、细胞激动素、油菜素内酯、独脚金内酯、系统素、寡糖素、膨压素、多胺、乙酰胆碱、维生素</w:t>
      </w:r>
      <w:r>
        <w:rPr>
          <w:rFonts w:ascii="宋体" w:hAnsi="宋体"/>
          <w:color w:val="000000" w:themeColor="text1"/>
          <w:sz w:val="28"/>
          <w:szCs w:val="28"/>
          <w14:textFill>
            <w14:solidFill>
              <w14:schemeClr w14:val="tx1"/>
            </w14:solidFill>
          </w14:textFill>
        </w:rPr>
        <w:t>E</w:t>
      </w:r>
      <w:r>
        <w:rPr>
          <w:rFonts w:hint="eastAsia" w:ascii="宋体" w:hAnsi="宋体"/>
          <w:color w:val="000000" w:themeColor="text1"/>
          <w:sz w:val="28"/>
          <w:szCs w:val="28"/>
          <w14:textFill>
            <w14:solidFill>
              <w14:schemeClr w14:val="tx1"/>
            </w14:solidFill>
          </w14:textFill>
        </w:rPr>
        <w:t>、维生素</w:t>
      </w:r>
      <w:r>
        <w:rPr>
          <w:rFonts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14:textFill>
            <w14:solidFill>
              <w14:schemeClr w14:val="tx1"/>
            </w14:solidFill>
          </w14:textFill>
        </w:rPr>
        <w:t>、甲壳胺、琥珀酸、脯氨酸、水杨酸、茉莉酸、亚麻酸、氨基γ</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酮戊酸、谷氨酸、</w:t>
      </w:r>
      <w:r>
        <w:rPr>
          <w:rFonts w:ascii="宋体" w:hAnsi="宋体"/>
          <w:color w:val="000000" w:themeColor="text1"/>
          <w:sz w:val="28"/>
          <w:szCs w:val="28"/>
          <w14:textFill>
            <w14:solidFill>
              <w14:schemeClr w14:val="tx1"/>
            </w14:solidFill>
          </w14:textFill>
        </w:rPr>
        <w:t>Ca</w:t>
      </w:r>
      <w:r>
        <w:rPr>
          <w:rFonts w:ascii="宋体" w:hAnsi="宋体"/>
          <w:color w:val="000000" w:themeColor="text1"/>
          <w:sz w:val="28"/>
          <w:szCs w:val="28"/>
          <w:vertAlign w:val="super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Cu</w:t>
      </w:r>
      <w:r>
        <w:rPr>
          <w:rFonts w:ascii="宋体" w:hAnsi="宋体"/>
          <w:color w:val="000000" w:themeColor="text1"/>
          <w:sz w:val="28"/>
          <w:szCs w:val="28"/>
          <w:vertAlign w:val="super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等。</w:t>
      </w:r>
    </w:p>
    <w:p>
      <w:pPr>
        <w:adjustRightInd w:val="0"/>
        <w:snapToGrid w:val="0"/>
        <w:spacing w:line="360" w:lineRule="auto"/>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随着对植物内源信号物质诱导基因表达机制的深入研究，发现植物的某种功能，不是由单一的基因控制，而是由多种基因控制的复杂过程，常常要多种基因协同作用才能奏效。植物基因的表达需要多种内源信号物质从不同渠道作用下才能发生，如植物防御反应中的抗病基因，就由多种不同诱导剂，从多种不同信号传递途径诱导、活化，才能充分有效地表达出来，发挥其抗病的功能。这些诱导剂可以在农业上广泛应用，农作物从幼苗到成熟的整个生长、发育过程中，会遇到各种逆境和多种病原微生物的侵袭，如果要提高植物的抗逆和抗病虫害能力，就需要有多种基因诱导剂从多种信号传递途径去激发相关的基因，使其充分表达而完成不同的抗逆、抗病要求。</w:t>
      </w:r>
    </w:p>
    <w:p>
      <w:pPr>
        <w:pStyle w:val="14"/>
        <w:adjustRightInd w:val="0"/>
        <w:snapToGrid w:val="0"/>
        <w:spacing w:before="166" w:beforeLines="50" w:after="0" w:line="360" w:lineRule="auto"/>
        <w:jc w:val="left"/>
        <w:rPr>
          <w:rFonts w:ascii="宋体" w:hAnsi="宋体"/>
          <w:color w:val="000000" w:themeColor="text1"/>
          <w:sz w:val="28"/>
          <w:szCs w:val="28"/>
          <w14:textFill>
            <w14:solidFill>
              <w14:schemeClr w14:val="tx1"/>
            </w14:solidFill>
          </w14:textFill>
        </w:rPr>
      </w:pPr>
      <w:bookmarkStart w:id="8" w:name="_Toc511392402"/>
      <w:r>
        <w:rPr>
          <w:rFonts w:hint="eastAsia" w:ascii="宋体" w:hAnsi="宋体"/>
          <w:color w:val="000000" w:themeColor="text1"/>
          <w:sz w:val="28"/>
          <w:szCs w:val="28"/>
          <w14:textFill>
            <w14:solidFill>
              <w14:schemeClr w14:val="tx1"/>
            </w14:solidFill>
          </w14:textFill>
        </w:rPr>
        <w:t>8问：目前用于农业生产的植物基因诱导剂有哪些？有何功效和用途？</w:t>
      </w:r>
      <w:bookmarkEnd w:id="8"/>
    </w:p>
    <w:p>
      <w:pPr>
        <w:widowControl/>
        <w:adjustRightInd w:val="0"/>
        <w:snapToGrid w:val="0"/>
        <w:spacing w:line="360" w:lineRule="auto"/>
        <w:ind w:firstLine="48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答：目前用于农业生产的植物基因诱导剂有很多，功效和用途也有很多，主要是用于调控作物的生长发育。如：</w:t>
      </w:r>
      <w:r>
        <w:rPr>
          <w:rFonts w:hint="eastAsia" w:ascii="宋体" w:hAnsi="宋体" w:cs="宋体"/>
          <w:color w:val="000000" w:themeColor="text1"/>
          <w:kern w:val="0"/>
          <w:sz w:val="28"/>
          <w:szCs w:val="28"/>
          <w14:textFill>
            <w14:solidFill>
              <w14:schemeClr w14:val="tx1"/>
            </w14:solidFill>
          </w14:textFill>
        </w:rPr>
        <w:t>生长素、赤霉素、细胞分裂素、脱落酸、乙烯、油菜素内酯、</w:t>
      </w:r>
      <w:r>
        <w:rPr>
          <w:rFonts w:hint="eastAsia" w:ascii="宋体" w:hAnsi="宋体"/>
          <w:color w:val="000000" w:themeColor="text1"/>
          <w:sz w:val="28"/>
          <w:szCs w:val="28"/>
          <w14:textFill>
            <w14:solidFill>
              <w14:schemeClr w14:val="tx1"/>
            </w14:solidFill>
          </w14:textFill>
        </w:rPr>
        <w:t>水杨酸、茉莉酸等，它们的主要功效和用途见下表。</w:t>
      </w:r>
    </w:p>
    <w:tbl>
      <w:tblPr>
        <w:tblStyle w:val="21"/>
        <w:tblW w:w="9493" w:type="dxa"/>
        <w:tblInd w:w="0" w:type="dxa"/>
        <w:tblLayout w:type="fixed"/>
        <w:tblCellMar>
          <w:top w:w="0" w:type="dxa"/>
          <w:left w:w="108" w:type="dxa"/>
          <w:bottom w:w="0" w:type="dxa"/>
          <w:right w:w="108" w:type="dxa"/>
        </w:tblCellMar>
      </w:tblPr>
      <w:tblGrid>
        <w:gridCol w:w="1697"/>
        <w:gridCol w:w="4819"/>
        <w:gridCol w:w="2977"/>
      </w:tblGrid>
      <w:tr>
        <w:tblPrEx>
          <w:tblLayout w:type="fixed"/>
          <w:tblCellMar>
            <w:top w:w="0" w:type="dxa"/>
            <w:left w:w="108" w:type="dxa"/>
            <w:bottom w:w="0" w:type="dxa"/>
            <w:right w:w="108" w:type="dxa"/>
          </w:tblCellMar>
        </w:tblPrEx>
        <w:trPr>
          <w:trHeight w:val="612" w:hRule="atLeast"/>
        </w:trPr>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cs="宋体"/>
                <w:b/>
                <w:bCs/>
                <w:color w:val="000000"/>
                <w:kern w:val="0"/>
                <w:sz w:val="28"/>
                <w:szCs w:val="28"/>
              </w:rPr>
            </w:pPr>
            <w:r>
              <w:rPr>
                <w:rFonts w:hint="eastAsia" w:ascii="宋体" w:hAnsi="宋体" w:cs="宋体"/>
                <w:b/>
                <w:bCs/>
                <w:color w:val="000000"/>
                <w:kern w:val="0"/>
                <w:sz w:val="28"/>
                <w:szCs w:val="28"/>
              </w:rPr>
              <w:t>基因诱导剂</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b/>
                <w:bCs/>
                <w:color w:val="000000"/>
                <w:kern w:val="0"/>
                <w:sz w:val="28"/>
                <w:szCs w:val="28"/>
              </w:rPr>
            </w:pPr>
            <w:r>
              <w:rPr>
                <w:rFonts w:hint="eastAsia" w:ascii="宋体" w:hAnsi="宋体" w:cs="宋体"/>
                <w:b/>
                <w:bCs/>
                <w:color w:val="000000"/>
                <w:kern w:val="0"/>
                <w:sz w:val="28"/>
                <w:szCs w:val="28"/>
              </w:rPr>
              <w:t>主要功效</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b/>
                <w:bCs/>
                <w:color w:val="000000"/>
                <w:kern w:val="0"/>
                <w:sz w:val="28"/>
                <w:szCs w:val="28"/>
              </w:rPr>
            </w:pPr>
            <w:r>
              <w:rPr>
                <w:rFonts w:hint="eastAsia" w:ascii="宋体" w:hAnsi="宋体" w:cs="宋体"/>
                <w:b/>
                <w:bCs/>
                <w:color w:val="000000"/>
                <w:kern w:val="0"/>
                <w:sz w:val="28"/>
                <w:szCs w:val="28"/>
              </w:rPr>
              <w:t>主要用途</w:t>
            </w:r>
          </w:p>
        </w:tc>
      </w:tr>
      <w:tr>
        <w:tblPrEx>
          <w:tblLayout w:type="fixed"/>
          <w:tblCellMar>
            <w:top w:w="0" w:type="dxa"/>
            <w:left w:w="108" w:type="dxa"/>
            <w:bottom w:w="0" w:type="dxa"/>
            <w:right w:w="108" w:type="dxa"/>
          </w:tblCellMar>
        </w:tblPrEx>
        <w:trPr>
          <w:trHeight w:val="1494" w:hRule="atLeast"/>
        </w:trPr>
        <w:tc>
          <w:tcPr>
            <w:tcW w:w="169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生长素</w:t>
            </w:r>
          </w:p>
        </w:tc>
        <w:tc>
          <w:tcPr>
            <w:tcW w:w="481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促进细胞伸长、分裂、分化，促进成熟、提高产量、改进品质；能迅速打破种子、块茎和鳞茎等器官的休眠，促进发芽；减少蕾、花、铃、果的脱落，提高结果率或形成无籽果实；诱导开花；有一定抗逆作用；高浓度时抑制生长。</w:t>
            </w:r>
          </w:p>
        </w:tc>
        <w:tc>
          <w:tcPr>
            <w:tcW w:w="297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如促进结实、高浓度时起选择性除草剂作用等。</w:t>
            </w:r>
          </w:p>
        </w:tc>
      </w:tr>
      <w:tr>
        <w:tblPrEx>
          <w:tblLayout w:type="fixed"/>
          <w:tblCellMar>
            <w:top w:w="0" w:type="dxa"/>
            <w:left w:w="108" w:type="dxa"/>
            <w:bottom w:w="0" w:type="dxa"/>
            <w:right w:w="108" w:type="dxa"/>
          </w:tblCellMar>
        </w:tblPrEx>
        <w:trPr>
          <w:trHeight w:val="1076" w:hRule="atLeast"/>
        </w:trPr>
        <w:tc>
          <w:tcPr>
            <w:tcW w:w="169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赤霉素</w:t>
            </w:r>
          </w:p>
        </w:tc>
        <w:tc>
          <w:tcPr>
            <w:tcW w:w="481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促进作物叶茎伸长，抑制休眠，促进萌发，诱导雄花和无籽果实。</w:t>
            </w:r>
          </w:p>
        </w:tc>
        <w:tc>
          <w:tcPr>
            <w:tcW w:w="297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如促进黄瓜、西瓜多开雄花，促进土豆、豌豆发芽等。</w:t>
            </w:r>
          </w:p>
        </w:tc>
      </w:tr>
      <w:tr>
        <w:tblPrEx>
          <w:tblLayout w:type="fixed"/>
          <w:tblCellMar>
            <w:top w:w="0" w:type="dxa"/>
            <w:left w:w="108" w:type="dxa"/>
            <w:bottom w:w="0" w:type="dxa"/>
            <w:right w:w="108" w:type="dxa"/>
          </w:tblCellMar>
        </w:tblPrEx>
        <w:trPr>
          <w:trHeight w:val="681" w:hRule="atLeast"/>
        </w:trPr>
        <w:tc>
          <w:tcPr>
            <w:tcW w:w="169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细胞分裂素</w:t>
            </w:r>
          </w:p>
        </w:tc>
        <w:tc>
          <w:tcPr>
            <w:tcW w:w="481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促进细胞分裂、组织分化，保绿和延缓叶子衰老，具一定抗逆作用。</w:t>
            </w:r>
          </w:p>
        </w:tc>
        <w:tc>
          <w:tcPr>
            <w:tcW w:w="297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如消除顶端优势、延缓植物衰老等。</w:t>
            </w:r>
          </w:p>
        </w:tc>
      </w:tr>
      <w:tr>
        <w:tblPrEx>
          <w:tblLayout w:type="fixed"/>
          <w:tblCellMar>
            <w:top w:w="0" w:type="dxa"/>
            <w:left w:w="108" w:type="dxa"/>
            <w:bottom w:w="0" w:type="dxa"/>
            <w:right w:w="108" w:type="dxa"/>
          </w:tblCellMar>
        </w:tblPrEx>
        <w:trPr>
          <w:trHeight w:val="790" w:hRule="atLeast"/>
        </w:trPr>
        <w:tc>
          <w:tcPr>
            <w:tcW w:w="169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脱落酸</w:t>
            </w:r>
          </w:p>
        </w:tc>
        <w:tc>
          <w:tcPr>
            <w:tcW w:w="481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抑制萌发，促进叶、果脱落，促进休眠并延长种子休眠，提高抗逆能力。</w:t>
            </w:r>
          </w:p>
        </w:tc>
        <w:tc>
          <w:tcPr>
            <w:tcW w:w="297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防止种子发芽、储藏种子、促进落叶等。</w:t>
            </w:r>
          </w:p>
        </w:tc>
      </w:tr>
      <w:tr>
        <w:tblPrEx>
          <w:tblLayout w:type="fixed"/>
          <w:tblCellMar>
            <w:top w:w="0" w:type="dxa"/>
            <w:left w:w="108" w:type="dxa"/>
            <w:bottom w:w="0" w:type="dxa"/>
            <w:right w:w="108" w:type="dxa"/>
          </w:tblCellMar>
        </w:tblPrEx>
        <w:trPr>
          <w:trHeight w:val="703" w:hRule="atLeast"/>
        </w:trPr>
        <w:tc>
          <w:tcPr>
            <w:tcW w:w="169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乙烯</w:t>
            </w:r>
          </w:p>
        </w:tc>
        <w:tc>
          <w:tcPr>
            <w:tcW w:w="481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促进发芽，抑制开花，促进果实成熟、加速脱落，诱导衰老。</w:t>
            </w:r>
          </w:p>
        </w:tc>
        <w:tc>
          <w:tcPr>
            <w:tcW w:w="297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用于催熟、落叶等。</w:t>
            </w:r>
          </w:p>
        </w:tc>
      </w:tr>
      <w:tr>
        <w:tblPrEx>
          <w:tblLayout w:type="fixed"/>
          <w:tblCellMar>
            <w:top w:w="0" w:type="dxa"/>
            <w:left w:w="108" w:type="dxa"/>
            <w:bottom w:w="0" w:type="dxa"/>
            <w:right w:w="108" w:type="dxa"/>
          </w:tblCellMar>
        </w:tblPrEx>
        <w:trPr>
          <w:trHeight w:val="785" w:hRule="atLeast"/>
        </w:trPr>
        <w:tc>
          <w:tcPr>
            <w:tcW w:w="169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油菜素内酯</w:t>
            </w:r>
          </w:p>
        </w:tc>
        <w:tc>
          <w:tcPr>
            <w:tcW w:w="481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生物活性极高，促进植物生长，细胞分裂和伸长，促进萌发，提高抗逆能力。</w:t>
            </w:r>
          </w:p>
        </w:tc>
        <w:tc>
          <w:tcPr>
            <w:tcW w:w="297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用于作物生长全过程。</w:t>
            </w:r>
          </w:p>
        </w:tc>
      </w:tr>
      <w:tr>
        <w:tblPrEx>
          <w:tblLayout w:type="fixed"/>
          <w:tblCellMar>
            <w:top w:w="0" w:type="dxa"/>
            <w:left w:w="108" w:type="dxa"/>
            <w:bottom w:w="0" w:type="dxa"/>
            <w:right w:w="108" w:type="dxa"/>
          </w:tblCellMar>
        </w:tblPrEx>
        <w:trPr>
          <w:trHeight w:val="597" w:hRule="atLeast"/>
        </w:trPr>
        <w:tc>
          <w:tcPr>
            <w:tcW w:w="169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水杨酸</w:t>
            </w:r>
          </w:p>
        </w:tc>
        <w:tc>
          <w:tcPr>
            <w:tcW w:w="481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提高植物抗病虫害、抗逆能力。</w:t>
            </w:r>
          </w:p>
        </w:tc>
        <w:tc>
          <w:tcPr>
            <w:tcW w:w="297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用于作物生长全过程。</w:t>
            </w:r>
          </w:p>
        </w:tc>
      </w:tr>
      <w:tr>
        <w:tblPrEx>
          <w:tblLayout w:type="fixed"/>
          <w:tblCellMar>
            <w:top w:w="0" w:type="dxa"/>
            <w:left w:w="108" w:type="dxa"/>
            <w:bottom w:w="0" w:type="dxa"/>
            <w:right w:w="108" w:type="dxa"/>
          </w:tblCellMar>
        </w:tblPrEx>
        <w:trPr>
          <w:trHeight w:val="550" w:hRule="atLeast"/>
        </w:trPr>
        <w:tc>
          <w:tcPr>
            <w:tcW w:w="169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8"/>
                <w:szCs w:val="28"/>
              </w:rPr>
            </w:pPr>
            <w:r>
              <w:rPr>
                <w:rFonts w:hint="eastAsia" w:ascii="宋体" w:hAnsi="宋体" w:cs="宋体"/>
                <w:color w:val="000000"/>
                <w:kern w:val="0"/>
                <w:sz w:val="28"/>
                <w:szCs w:val="28"/>
              </w:rPr>
              <w:t>茉莉酸</w:t>
            </w:r>
          </w:p>
        </w:tc>
        <w:tc>
          <w:tcPr>
            <w:tcW w:w="4819"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提高植物抗病虫害、抗逆能力。</w:t>
            </w:r>
          </w:p>
        </w:tc>
        <w:tc>
          <w:tcPr>
            <w:tcW w:w="297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cs="宋体"/>
                <w:color w:val="000000"/>
                <w:kern w:val="0"/>
                <w:sz w:val="28"/>
                <w:szCs w:val="28"/>
              </w:rPr>
            </w:pPr>
            <w:r>
              <w:rPr>
                <w:rFonts w:hint="eastAsia" w:ascii="宋体" w:hAnsi="宋体" w:cs="宋体"/>
                <w:color w:val="000000"/>
                <w:kern w:val="0"/>
                <w:sz w:val="28"/>
                <w:szCs w:val="28"/>
              </w:rPr>
              <w:t>用于作物生长全过程。</w:t>
            </w:r>
          </w:p>
        </w:tc>
      </w:tr>
    </w:tbl>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9" w:name="_Toc511392403"/>
      <w:r>
        <w:rPr>
          <w:rFonts w:hint="eastAsia" w:ascii="宋体" w:hAnsi="宋体"/>
          <w:color w:val="000000" w:themeColor="text1"/>
          <w:sz w:val="28"/>
          <w:szCs w:val="28"/>
          <w14:textFill>
            <w14:solidFill>
              <w14:schemeClr w14:val="tx1"/>
            </w14:solidFill>
          </w14:textFill>
        </w:rPr>
        <w:t>9</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什么是天然芸苔素？</w:t>
      </w:r>
      <w:bookmarkEnd w:id="9"/>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答：</w:t>
      </w:r>
      <w:r>
        <w:rPr>
          <w:rFonts w:hint="eastAsia" w:ascii="宋体" w:hAnsi="宋体"/>
          <w:color w:val="000000" w:themeColor="text1"/>
          <w:sz w:val="28"/>
          <w:szCs w:val="28"/>
          <w14:textFill>
            <w14:solidFill>
              <w14:schemeClr w14:val="tx1"/>
            </w14:solidFill>
          </w14:textFill>
        </w:rPr>
        <w:t>天然芸苔素，即</w:t>
      </w:r>
      <w:r>
        <w:rPr>
          <w:rFonts w:hint="eastAsia" w:ascii="宋体" w:hAnsi="宋体"/>
          <w:b/>
          <w:color w:val="000000" w:themeColor="text1"/>
          <w:sz w:val="28"/>
          <w:szCs w:val="28"/>
          <w14:textFill>
            <w14:solidFill>
              <w14:schemeClr w14:val="tx1"/>
            </w14:solidFill>
          </w14:textFill>
        </w:rPr>
        <w:t>油菜素内酯</w:t>
      </w:r>
      <w:r>
        <w:rPr>
          <w:rFonts w:hint="eastAsia" w:ascii="宋体" w:hAnsi="宋体" w:cs="宋体"/>
          <w:color w:val="000000" w:themeColor="text1"/>
          <w:sz w:val="28"/>
          <w:szCs w:val="28"/>
          <w14:textFill>
            <w14:solidFill>
              <w14:schemeClr w14:val="tx1"/>
            </w14:solidFill>
          </w14:textFill>
        </w:rPr>
        <w:t>（Brassinolide，BＬ），</w:t>
      </w:r>
      <w:r>
        <w:rPr>
          <w:rFonts w:hint="eastAsia" w:ascii="宋体" w:hAnsi="宋体"/>
          <w:color w:val="000000" w:themeColor="text1"/>
          <w:sz w:val="28"/>
          <w:szCs w:val="28"/>
          <w14:textFill>
            <w14:solidFill>
              <w14:schemeClr w14:val="tx1"/>
            </w14:solidFill>
          </w14:textFill>
        </w:rPr>
        <w:t>化学名称为2α,3α,22R,23R-四羟基-24S-甲基-</w:t>
      </w:r>
      <w:r>
        <w:rPr>
          <w:rFonts w:ascii="宋体" w:hAnsi="宋体" w:cs="Arial"/>
          <w:color w:val="000000" w:themeColor="text1"/>
          <w:sz w:val="28"/>
          <w:szCs w:val="28"/>
          <w14:textFill>
            <w14:solidFill>
              <w14:schemeClr w14:val="tx1"/>
            </w14:solidFill>
          </w14:textFill>
        </w:rPr>
        <w:t>B</w:t>
      </w:r>
      <w:r>
        <w:rPr>
          <w:rFonts w:hint="eastAsia" w:ascii="宋体" w:hAnsi="宋体"/>
          <w:color w:val="000000" w:themeColor="text1"/>
          <w:sz w:val="28"/>
          <w:szCs w:val="28"/>
          <w14:textFill>
            <w14:solidFill>
              <w14:schemeClr w14:val="tx1"/>
            </w14:solidFill>
          </w14:textFill>
        </w:rPr>
        <w:t>-高-7-氧杂-5α-胆甾-6-酮，属甾体类化合物，是目前活性最强的植物内源激素。它于197O年美国农业部农业研究中心农学家米契尔（J.W.Mitchell）在油菜花粉中发现，其广谱、高效、安全，生物活性和生理功能与已发现的其它植物激素完全不同。油菜素内酯是植物生长发育所必需的基本调节物质，普遍存在于植物体中，调控着植物的各种生长发育过程。</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0" w:name="_Toc511392404"/>
      <w:r>
        <w:rPr>
          <w:rFonts w:hint="eastAsia" w:ascii="宋体" w:hAnsi="宋体"/>
          <w:color w:val="000000" w:themeColor="text1"/>
          <w:sz w:val="28"/>
          <w:szCs w:val="28"/>
          <w14:textFill>
            <w14:solidFill>
              <w14:schemeClr w14:val="tx1"/>
            </w14:solidFill>
          </w14:textFill>
        </w:rPr>
        <w:t>10问：天然芸苔素对作物有何功效？作用机理是什么？</w:t>
      </w:r>
      <w:bookmarkEnd w:id="10"/>
    </w:p>
    <w:p>
      <w:pPr>
        <w:adjustRightInd w:val="0"/>
        <w:snapToGrid w:val="0"/>
        <w:spacing w:line="500" w:lineRule="exact"/>
        <w:ind w:firstLine="560" w:firstLineChars="200"/>
        <w:rPr>
          <w:rFonts w:ascii="宋体" w:hAnsi="宋体" w:cs="Times New Roman"/>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答：天然芸苔素（油菜素内酯）广泛存在于植物中，在很低浓度(nmol或pmol水平)就表现出很强的生物活性，是调控作物产量和抗性的重要方法之一。其生理功能主要表现在以下方面:①打破休眠，</w:t>
      </w:r>
      <w:r>
        <w:rPr>
          <w:rStyle w:val="24"/>
          <w:rFonts w:ascii="宋体" w:hAnsi="宋体"/>
          <w:b w:val="0"/>
          <w:color w:val="000000" w:themeColor="text1"/>
          <w:sz w:val="28"/>
          <w:szCs w:val="28"/>
          <w14:textFill>
            <w14:solidFill>
              <w14:schemeClr w14:val="tx1"/>
            </w14:solidFill>
          </w14:textFill>
        </w:rPr>
        <w:t>提高种子活力</w:t>
      </w:r>
      <w:r>
        <w:rPr>
          <w:rStyle w:val="24"/>
          <w:rFonts w:hint="eastAsia" w:ascii="宋体" w:hAnsi="宋体"/>
          <w:b w:val="0"/>
          <w:color w:val="000000" w:themeColor="text1"/>
          <w:sz w:val="28"/>
          <w:szCs w:val="28"/>
          <w14:textFill>
            <w14:solidFill>
              <w14:schemeClr w14:val="tx1"/>
            </w14:solidFill>
          </w14:textFill>
        </w:rPr>
        <w:t>，</w:t>
      </w:r>
      <w:r>
        <w:rPr>
          <w:rStyle w:val="24"/>
          <w:rFonts w:ascii="宋体" w:hAnsi="宋体"/>
          <w:b w:val="0"/>
          <w:color w:val="000000" w:themeColor="text1"/>
          <w:sz w:val="28"/>
          <w:szCs w:val="28"/>
          <w14:textFill>
            <w14:solidFill>
              <w14:schemeClr w14:val="tx1"/>
            </w14:solidFill>
          </w14:textFill>
        </w:rPr>
        <w:t>促进新陈代谢，</w:t>
      </w:r>
      <w:r>
        <w:rPr>
          <w:rFonts w:hint="eastAsia" w:ascii="宋体" w:hAnsi="宋体"/>
          <w:color w:val="000000" w:themeColor="text1"/>
          <w:sz w:val="28"/>
          <w:szCs w:val="28"/>
          <w14:textFill>
            <w14:solidFill>
              <w14:schemeClr w14:val="tx1"/>
            </w14:solidFill>
          </w14:textFill>
        </w:rPr>
        <w:t>加快细胞伸长和分裂</w:t>
      </w:r>
      <w:r>
        <w:rPr>
          <w:rStyle w:val="24"/>
          <w:rFonts w:ascii="宋体" w:hAnsi="宋体"/>
          <w:b w:val="0"/>
          <w:color w:val="000000" w:themeColor="text1"/>
          <w:sz w:val="28"/>
          <w:szCs w:val="28"/>
          <w14:textFill>
            <w14:solidFill>
              <w14:schemeClr w14:val="tx1"/>
            </w14:solidFill>
          </w14:textFill>
        </w:rPr>
        <w:t>，促进根系生长，增强</w:t>
      </w:r>
      <w:r>
        <w:rPr>
          <w:rStyle w:val="24"/>
          <w:rFonts w:hint="eastAsia" w:ascii="宋体" w:hAnsi="宋体"/>
          <w:b w:val="0"/>
          <w:color w:val="000000" w:themeColor="text1"/>
          <w:sz w:val="28"/>
          <w:szCs w:val="28"/>
          <w14:textFill>
            <w14:solidFill>
              <w14:schemeClr w14:val="tx1"/>
            </w14:solidFill>
          </w14:textFill>
        </w:rPr>
        <w:t>对</w:t>
      </w:r>
      <w:r>
        <w:rPr>
          <w:rStyle w:val="24"/>
          <w:rFonts w:ascii="宋体" w:hAnsi="宋体"/>
          <w:b w:val="0"/>
          <w:color w:val="000000" w:themeColor="text1"/>
          <w:sz w:val="28"/>
          <w:szCs w:val="28"/>
          <w14:textFill>
            <w14:solidFill>
              <w14:schemeClr w14:val="tx1"/>
            </w14:solidFill>
          </w14:textFill>
        </w:rPr>
        <w:t>肥料</w:t>
      </w:r>
      <w:r>
        <w:rPr>
          <w:rStyle w:val="24"/>
          <w:rFonts w:hint="eastAsia" w:ascii="宋体" w:hAnsi="宋体"/>
          <w:b w:val="0"/>
          <w:color w:val="000000" w:themeColor="text1"/>
          <w:sz w:val="28"/>
          <w:szCs w:val="28"/>
          <w14:textFill>
            <w14:solidFill>
              <w14:schemeClr w14:val="tx1"/>
            </w14:solidFill>
          </w14:textFill>
        </w:rPr>
        <w:t>、</w:t>
      </w:r>
      <w:r>
        <w:rPr>
          <w:rStyle w:val="24"/>
          <w:rFonts w:ascii="宋体" w:hAnsi="宋体"/>
          <w:b w:val="0"/>
          <w:color w:val="000000" w:themeColor="text1"/>
          <w:sz w:val="28"/>
          <w:szCs w:val="28"/>
          <w14:textFill>
            <w14:solidFill>
              <w14:schemeClr w14:val="tx1"/>
            </w14:solidFill>
          </w14:textFill>
        </w:rPr>
        <w:t>水分的吸收</w:t>
      </w:r>
      <w:r>
        <w:rPr>
          <w:rStyle w:val="24"/>
          <w:rFonts w:hint="eastAsia" w:ascii="宋体" w:hAnsi="宋体"/>
          <w:b w:val="0"/>
          <w:color w:val="000000" w:themeColor="text1"/>
          <w:sz w:val="28"/>
          <w:szCs w:val="28"/>
          <w14:textFill>
            <w14:solidFill>
              <w14:schemeClr w14:val="tx1"/>
            </w14:solidFill>
          </w14:textFill>
        </w:rPr>
        <w:t>和利用</w:t>
      </w:r>
      <w:r>
        <w:rPr>
          <w:rStyle w:val="24"/>
          <w:rFonts w:ascii="宋体" w:hAnsi="宋体"/>
          <w:b w:val="0"/>
          <w:color w:val="000000" w:themeColor="text1"/>
          <w:sz w:val="28"/>
          <w:szCs w:val="28"/>
          <w14:textFill>
            <w14:solidFill>
              <w14:schemeClr w14:val="tx1"/>
            </w14:solidFill>
          </w14:textFill>
        </w:rPr>
        <w:t>能力</w:t>
      </w:r>
      <w:r>
        <w:rPr>
          <w:rFonts w:hint="eastAsia" w:ascii="宋体" w:hAnsi="宋体"/>
          <w:color w:val="000000" w:themeColor="text1"/>
          <w:sz w:val="28"/>
          <w:szCs w:val="28"/>
          <w14:textFill>
            <w14:solidFill>
              <w14:schemeClr w14:val="tx1"/>
            </w14:solidFill>
          </w14:textFill>
        </w:rPr>
        <w:t>；②提高叶绿素含量,增强植物光合作用，增加干物质积累；③促进花粉受精，提高座果率、结实率，增加千粒重；④增产效果稳定且显著，</w:t>
      </w:r>
      <w:r>
        <w:rPr>
          <w:rStyle w:val="24"/>
          <w:rFonts w:hint="eastAsia" w:ascii="宋体" w:hAnsi="宋体"/>
          <w:b w:val="0"/>
          <w:color w:val="000000" w:themeColor="text1"/>
          <w:sz w:val="28"/>
          <w:szCs w:val="28"/>
          <w14:textFill>
            <w14:solidFill>
              <w14:schemeClr w14:val="tx1"/>
            </w14:solidFill>
          </w14:textFill>
        </w:rPr>
        <w:t>提</w:t>
      </w:r>
      <w:r>
        <w:rPr>
          <w:rStyle w:val="24"/>
          <w:rFonts w:ascii="宋体" w:hAnsi="宋体"/>
          <w:b w:val="0"/>
          <w:color w:val="000000" w:themeColor="text1"/>
          <w:sz w:val="28"/>
          <w:szCs w:val="28"/>
          <w14:textFill>
            <w14:solidFill>
              <w14:schemeClr w14:val="tx1"/>
            </w14:solidFill>
          </w14:textFill>
        </w:rPr>
        <w:t>高蛋白质和糖的含量，改善品质，外型美观，食用口感好</w:t>
      </w:r>
      <w:r>
        <w:rPr>
          <w:rFonts w:hint="eastAsia" w:ascii="宋体" w:hAnsi="宋体"/>
          <w:color w:val="000000" w:themeColor="text1"/>
          <w:sz w:val="28"/>
          <w:szCs w:val="28"/>
          <w14:textFill>
            <w14:solidFill>
              <w14:schemeClr w14:val="tx1"/>
            </w14:solidFill>
          </w14:textFill>
        </w:rPr>
        <w:t>；⑤促进维管束分化；⑥延缓衰老；⑦</w:t>
      </w:r>
      <w:r>
        <w:rPr>
          <w:rFonts w:hint="eastAsia" w:ascii="宋体" w:hAnsi="宋体" w:cs="Times New Roman"/>
          <w:color w:val="000000" w:themeColor="text1"/>
          <w:sz w:val="28"/>
          <w:szCs w:val="28"/>
          <w14:textFill>
            <w14:solidFill>
              <w14:schemeClr w14:val="tx1"/>
            </w14:solidFill>
          </w14:textFill>
        </w:rPr>
        <w:t>提高植物对病虫害、高温、冻害、盐碱、洪涝等逆境的抗逆能力；⑧降解农药残留，缓解除草剂等药害。</w:t>
      </w:r>
    </w:p>
    <w:p>
      <w:pPr>
        <w:pStyle w:val="19"/>
        <w:shd w:val="clear" w:color="auto" w:fill="FFFFFF"/>
        <w:adjustRightInd w:val="0"/>
        <w:snapToGrid w:val="0"/>
        <w:spacing w:before="0" w:beforeAutospacing="0" w:after="0" w:afterAutospacing="0" w:line="500" w:lineRule="exact"/>
        <w:ind w:firstLine="560" w:firstLineChars="200"/>
        <w:rPr>
          <w:rFonts w:cstheme="minorEastAsia"/>
          <w:color w:val="000000" w:themeColor="text1"/>
          <w:sz w:val="28"/>
          <w:szCs w:val="28"/>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中国科学院、中国农科院、华中农业大学等对油菜素内酯在作物上应用的生理基础做了系统研究，在促进植物生长、保花保果、提高产量、改善品质和增强抗病性、抗逆性等方面做了详细的论述。</w:t>
      </w:r>
    </w:p>
    <w:p>
      <w:pPr>
        <w:pStyle w:val="19"/>
        <w:shd w:val="clear" w:color="auto" w:fill="FFFFFF"/>
        <w:adjustRightInd w:val="0"/>
        <w:snapToGrid w:val="0"/>
        <w:spacing w:before="0" w:beforeAutospacing="0" w:after="0" w:afterAutospacing="0" w:line="500" w:lineRule="exact"/>
        <w:ind w:firstLine="570"/>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促进植物生长的机理：①通过调节另一植物激素赤霉素的代谢来特异性地调控细胞伸长，具有促进细胞分裂和伸长的双重生长效应；②可专一诱导与生长有关的特异基因表达；③调节核酸和蛋白质的合成；④增强代谢同化功能。</w:t>
      </w:r>
    </w:p>
    <w:p>
      <w:pPr>
        <w:pStyle w:val="19"/>
        <w:shd w:val="clear" w:color="auto" w:fill="FFFFFF"/>
        <w:spacing w:before="0" w:beforeAutospacing="0" w:after="0" w:afterAutospacing="0" w:line="500" w:lineRule="exact"/>
        <w:ind w:firstLine="480"/>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促进灌浆结实、提高产量的作用机理：①改善授粉受精过程；②促进授精子房发育，降低败育率；③提高叶片光合速率，促进光合产物往穗部的运输分配；④调节灌浆结实过程中的内源激素水平。</w:t>
      </w:r>
    </w:p>
    <w:p>
      <w:pPr>
        <w:pStyle w:val="19"/>
        <w:shd w:val="clear" w:color="auto" w:fill="FFFFFF"/>
        <w:spacing w:before="0" w:beforeAutospacing="0" w:after="0" w:afterAutospacing="0" w:line="500" w:lineRule="exact"/>
        <w:ind w:firstLine="480"/>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增强作物抗病性的作用机理：油菜素内酯没有直接杀菌杀病毒作用，①能激活植物中的抗氧化酶保护系统(CAT、SOD、POD、APX)，清除植物体内由于病害而产生的过多有害自由基；②激活基础抗病性，产生活性氧(ROS)，限制活体营养型和坏死营养型病原菌的感染。</w:t>
      </w:r>
    </w:p>
    <w:p>
      <w:pPr>
        <w:pStyle w:val="19"/>
        <w:shd w:val="clear" w:color="auto" w:fill="FFFFFF"/>
        <w:adjustRightInd w:val="0"/>
        <w:snapToGrid w:val="0"/>
        <w:spacing w:before="0" w:beforeAutospacing="0" w:after="0" w:afterAutospacing="0" w:line="500" w:lineRule="exact"/>
        <w:ind w:firstLine="480"/>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增强作物抗逆性的作用机理：①激活植物中的抗氧化酶保护系统(CAT、SOD、POD、APX)，尽快消除植物体内由于逆境而产生的过多有害自由基；②缓和低温对生物膜功能和结构的损伤；③维持细胞中氧化磷酸化活性，改善能量代谢；④改善渗透功能，维护水分吸收；⑤提高内源ABA水平；⑥调节Ca</w:t>
      </w:r>
      <w:r>
        <w:rPr>
          <w:rFonts w:hint="eastAsia" w:cstheme="minorEastAsia"/>
          <w:color w:val="000000" w:themeColor="text1"/>
          <w:sz w:val="28"/>
          <w:szCs w:val="28"/>
          <w:shd w:val="clear" w:color="auto" w:fill="FFFFFF"/>
          <w:vertAlign w:val="superscript"/>
          <w14:textFill>
            <w14:solidFill>
              <w14:schemeClr w14:val="tx1"/>
            </w14:solidFill>
          </w14:textFill>
        </w:rPr>
        <w:t>2+</w:t>
      </w:r>
      <w:r>
        <w:rPr>
          <w:rFonts w:hint="eastAsia" w:cstheme="minorEastAsia"/>
          <w:color w:val="000000" w:themeColor="text1"/>
          <w:sz w:val="28"/>
          <w:szCs w:val="28"/>
          <w:shd w:val="clear" w:color="auto" w:fill="FFFFFF"/>
          <w14:textFill>
            <w14:solidFill>
              <w14:schemeClr w14:val="tx1"/>
            </w14:solidFill>
          </w14:textFill>
        </w:rPr>
        <w:t>信使系统，增强Ca</w:t>
      </w:r>
      <w:r>
        <w:rPr>
          <w:rFonts w:hint="eastAsia" w:cstheme="minorEastAsia"/>
          <w:color w:val="000000" w:themeColor="text1"/>
          <w:sz w:val="28"/>
          <w:szCs w:val="28"/>
          <w:shd w:val="clear" w:color="auto" w:fill="FFFFFF"/>
          <w:vertAlign w:val="superscript"/>
          <w14:textFill>
            <w14:solidFill>
              <w14:schemeClr w14:val="tx1"/>
            </w14:solidFill>
          </w14:textFill>
        </w:rPr>
        <w:t>2+</w:t>
      </w:r>
      <w:r>
        <w:rPr>
          <w:rFonts w:hint="eastAsia" w:cstheme="minorEastAsia"/>
          <w:color w:val="000000" w:themeColor="text1"/>
          <w:sz w:val="28"/>
          <w:szCs w:val="28"/>
          <w:shd w:val="clear" w:color="auto" w:fill="FFFFFF"/>
          <w14:textFill>
            <w14:solidFill>
              <w14:schemeClr w14:val="tx1"/>
            </w14:solidFill>
          </w14:textFill>
        </w:rPr>
        <w:t>-ATP酶基因的表达，调控细胞中Ca</w:t>
      </w:r>
      <w:r>
        <w:rPr>
          <w:rFonts w:hint="eastAsia" w:cstheme="minorEastAsia"/>
          <w:color w:val="000000" w:themeColor="text1"/>
          <w:sz w:val="28"/>
          <w:szCs w:val="28"/>
          <w:shd w:val="clear" w:color="auto" w:fill="FFFFFF"/>
          <w:vertAlign w:val="superscript"/>
          <w14:textFill>
            <w14:solidFill>
              <w14:schemeClr w14:val="tx1"/>
            </w14:solidFill>
          </w14:textFill>
        </w:rPr>
        <w:t>2+</w:t>
      </w:r>
      <w:r>
        <w:rPr>
          <w:rFonts w:hint="eastAsia" w:cstheme="minorEastAsia"/>
          <w:color w:val="000000" w:themeColor="text1"/>
          <w:sz w:val="28"/>
          <w:szCs w:val="28"/>
          <w:shd w:val="clear" w:color="auto" w:fill="FFFFFF"/>
          <w14:textFill>
            <w14:solidFill>
              <w14:schemeClr w14:val="tx1"/>
            </w14:solidFill>
          </w14:textFill>
        </w:rPr>
        <w:t>水平，把细胞外的BL信号传递到胞内。</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1" w:name="_Toc511392405"/>
      <w:r>
        <w:rPr>
          <w:rStyle w:val="31"/>
          <w:rFonts w:hint="eastAsia" w:ascii="宋体" w:hAnsi="宋体"/>
          <w:b/>
          <w:bCs w:val="0"/>
          <w:color w:val="000000" w:themeColor="text1"/>
          <w:sz w:val="28"/>
          <w:szCs w:val="28"/>
          <w14:textFill>
            <w14:solidFill>
              <w14:schemeClr w14:val="tx1"/>
            </w14:solidFill>
          </w14:textFill>
        </w:rPr>
        <w:t>11</w:t>
      </w:r>
      <w:r>
        <w:rPr>
          <w:rStyle w:val="31"/>
          <w:rFonts w:ascii="宋体" w:hAnsi="宋体"/>
          <w:b/>
          <w:bCs w:val="0"/>
          <w:color w:val="000000" w:themeColor="text1"/>
          <w:sz w:val="28"/>
          <w:szCs w:val="28"/>
          <w14:textFill>
            <w14:solidFill>
              <w14:schemeClr w14:val="tx1"/>
            </w14:solidFill>
          </w14:textFill>
        </w:rPr>
        <w:t>问：</w:t>
      </w:r>
      <w:r>
        <w:rPr>
          <w:rFonts w:ascii="宋体" w:hAnsi="宋体"/>
          <w:color w:val="000000" w:themeColor="text1"/>
          <w:sz w:val="28"/>
          <w:szCs w:val="28"/>
          <w14:textFill>
            <w14:solidFill>
              <w14:schemeClr w14:val="tx1"/>
            </w14:solidFill>
          </w14:textFill>
        </w:rPr>
        <w:t>为什么</w:t>
      </w:r>
      <w:r>
        <w:rPr>
          <w:rFonts w:hint="eastAsia" w:ascii="宋体" w:hAnsi="宋体"/>
          <w:color w:val="000000" w:themeColor="text1"/>
          <w:sz w:val="28"/>
          <w:szCs w:val="28"/>
          <w14:textFill>
            <w14:solidFill>
              <w14:schemeClr w14:val="tx1"/>
            </w14:solidFill>
          </w14:textFill>
        </w:rPr>
        <w:t>说</w:t>
      </w:r>
      <w:r>
        <w:rPr>
          <w:rFonts w:ascii="宋体" w:hAnsi="宋体"/>
          <w:color w:val="000000" w:themeColor="text1"/>
          <w:sz w:val="28"/>
          <w:szCs w:val="28"/>
          <w14:textFill>
            <w14:solidFill>
              <w14:schemeClr w14:val="tx1"/>
            </w14:solidFill>
          </w14:textFill>
        </w:rPr>
        <w:t>天然芸苔素</w:t>
      </w:r>
      <w:r>
        <w:rPr>
          <w:rFonts w:hint="eastAsia" w:ascii="宋体" w:hAnsi="宋体"/>
          <w:color w:val="000000" w:themeColor="text1"/>
          <w:sz w:val="28"/>
          <w:szCs w:val="28"/>
          <w14:textFill>
            <w14:solidFill>
              <w14:schemeClr w14:val="tx1"/>
            </w14:solidFill>
          </w14:textFill>
        </w:rPr>
        <w:t>是植物</w:t>
      </w:r>
      <w:r>
        <w:rPr>
          <w:rFonts w:ascii="宋体" w:hAnsi="宋体"/>
          <w:color w:val="000000" w:themeColor="text1"/>
          <w:sz w:val="28"/>
          <w:szCs w:val="28"/>
          <w14:textFill>
            <w14:solidFill>
              <w14:schemeClr w14:val="tx1"/>
            </w14:solidFill>
          </w14:textFill>
        </w:rPr>
        <w:t>基因诱导剂的里程碑？</w:t>
      </w:r>
      <w:bookmarkEnd w:id="11"/>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答</w:t>
      </w:r>
      <w:r>
        <w:rPr>
          <w:rFonts w:hint="eastAsia" w:ascii="宋体" w:hAnsi="宋体"/>
          <w:color w:val="000000" w:themeColor="text1"/>
          <w:sz w:val="28"/>
          <w:szCs w:val="28"/>
          <w14:textFill>
            <w14:solidFill>
              <w14:schemeClr w14:val="tx1"/>
            </w14:solidFill>
          </w14:textFill>
        </w:rPr>
        <w:t>：天然芸苔素（油菜素内酯）在植物体内含量极微，它的发现和批量生产经历了坎坷的过程。</w:t>
      </w:r>
      <w:r>
        <w:rPr>
          <w:rFonts w:ascii="宋体" w:hAnsi="宋体"/>
          <w:color w:val="000000" w:themeColor="text1"/>
          <w:sz w:val="28"/>
          <w:szCs w:val="28"/>
          <w14:textFill>
            <w14:solidFill>
              <w14:schemeClr w14:val="tx1"/>
            </w14:solidFill>
          </w14:textFill>
        </w:rPr>
        <w:t>1970</w:t>
      </w:r>
      <w:r>
        <w:rPr>
          <w:rFonts w:hint="eastAsia" w:ascii="宋体" w:hAnsi="宋体"/>
          <w:color w:val="000000" w:themeColor="text1"/>
          <w:sz w:val="28"/>
          <w:szCs w:val="28"/>
          <w14:textFill>
            <w14:solidFill>
              <w14:schemeClr w14:val="tx1"/>
            </w14:solidFill>
          </w14:textFill>
        </w:rPr>
        <w:t>年，美国科学家米契尔（J.W.</w:t>
      </w:r>
      <w:r>
        <w:rPr>
          <w:rFonts w:ascii="宋体" w:hAnsi="宋体"/>
          <w:color w:val="000000" w:themeColor="text1"/>
          <w:sz w:val="28"/>
          <w:szCs w:val="28"/>
          <w14:textFill>
            <w14:solidFill>
              <w14:schemeClr w14:val="tx1"/>
            </w14:solidFill>
          </w14:textFill>
        </w:rPr>
        <w:t>Mitchell</w:t>
      </w:r>
      <w:r>
        <w:rPr>
          <w:rFonts w:hint="eastAsia" w:ascii="宋体" w:hAnsi="宋体"/>
          <w:color w:val="000000" w:themeColor="text1"/>
          <w:sz w:val="28"/>
          <w:szCs w:val="28"/>
          <w14:textFill>
            <w14:solidFill>
              <w14:schemeClr w14:val="tx1"/>
            </w14:solidFill>
          </w14:textFill>
        </w:rPr>
        <w:t>）等人在油菜花粉中分离出一种极微量的内源调节物质，并且发现这种物质的生理活性极高，只需</w:t>
      </w:r>
      <w:r>
        <w:rPr>
          <w:rFonts w:ascii="宋体" w:hAnsi="宋体"/>
          <w:color w:val="000000" w:themeColor="text1"/>
          <w:sz w:val="28"/>
          <w:szCs w:val="28"/>
          <w14:textFill>
            <w14:solidFill>
              <w14:schemeClr w14:val="tx1"/>
            </w14:solidFill>
          </w14:textFill>
        </w:rPr>
        <w:t>lO</w:t>
      </w:r>
      <w:r>
        <w:rPr>
          <w:rFonts w:ascii="宋体" w:hAnsi="宋体"/>
          <w:color w:val="000000" w:themeColor="text1"/>
          <w:sz w:val="28"/>
          <w:szCs w:val="28"/>
          <w:vertAlign w:val="super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lO</w:t>
      </w:r>
      <w:r>
        <w:rPr>
          <w:rFonts w:ascii="宋体" w:hAnsi="宋体"/>
          <w:color w:val="000000" w:themeColor="text1"/>
          <w:sz w:val="28"/>
          <w:szCs w:val="28"/>
          <w:vertAlign w:val="superscript"/>
          <w14:textFill>
            <w14:solidFill>
              <w14:schemeClr w14:val="tx1"/>
            </w14:solidFill>
          </w14:textFill>
        </w:rPr>
        <w:t>-6</w:t>
      </w:r>
      <w:r>
        <w:rPr>
          <w:rFonts w:ascii="宋体" w:hAnsi="宋体"/>
          <w:color w:val="000000" w:themeColor="text1"/>
          <w:sz w:val="28"/>
          <w:szCs w:val="28"/>
          <w14:textFill>
            <w14:solidFill>
              <w14:schemeClr w14:val="tx1"/>
            </w14:solidFill>
          </w14:textFill>
        </w:rPr>
        <w:t>ppm</w:t>
      </w:r>
      <w:r>
        <w:rPr>
          <w:rFonts w:hint="eastAsia" w:ascii="宋体" w:hAnsi="宋体"/>
          <w:color w:val="000000" w:themeColor="text1"/>
          <w:sz w:val="28"/>
          <w:szCs w:val="28"/>
          <w14:textFill>
            <w14:solidFill>
              <w14:schemeClr w14:val="tx1"/>
            </w14:solidFill>
          </w14:textFill>
        </w:rPr>
        <w:t>浓度即可显出其生理活性。由于它是从油菜花粉里提取出来的，便命名为油菜素。</w:t>
      </w:r>
      <w:r>
        <w:rPr>
          <w:rFonts w:ascii="宋体" w:hAnsi="宋体"/>
          <w:color w:val="000000" w:themeColor="text1"/>
          <w:sz w:val="28"/>
          <w:szCs w:val="28"/>
          <w14:textFill>
            <w14:solidFill>
              <w14:schemeClr w14:val="tx1"/>
            </w14:solidFill>
          </w14:textFill>
        </w:rPr>
        <w:t>1979</w:t>
      </w:r>
      <w:r>
        <w:rPr>
          <w:rFonts w:hint="eastAsia" w:ascii="宋体" w:hAnsi="宋体"/>
          <w:color w:val="000000" w:themeColor="text1"/>
          <w:sz w:val="28"/>
          <w:szCs w:val="28"/>
          <w14:textFill>
            <w14:solidFill>
              <w14:schemeClr w14:val="tx1"/>
            </w14:solidFill>
          </w14:textFill>
        </w:rPr>
        <w:t>年，美国科学家格罗夫（</w:t>
      </w:r>
      <w:r>
        <w:rPr>
          <w:rFonts w:ascii="宋体" w:hAnsi="宋体" w:cs="Tahoma"/>
          <w:color w:val="000000" w:themeColor="text1"/>
          <w:sz w:val="28"/>
          <w:szCs w:val="28"/>
          <w14:textFill>
            <w14:solidFill>
              <w14:schemeClr w14:val="tx1"/>
            </w14:solidFill>
          </w14:textFill>
        </w:rPr>
        <w:t>Grove</w:t>
      </w:r>
      <w:r>
        <w:rPr>
          <w:rFonts w:hint="eastAsia" w:ascii="宋体" w:hAnsi="宋体" w:cs="Tahoma"/>
          <w:color w:val="000000" w:themeColor="text1"/>
          <w:sz w:val="28"/>
          <w:szCs w:val="28"/>
          <w14:textFill>
            <w14:solidFill>
              <w14:schemeClr w14:val="tx1"/>
            </w14:solidFill>
          </w14:textFill>
        </w:rPr>
        <w:t>）等确定</w:t>
      </w:r>
      <w:r>
        <w:rPr>
          <w:rFonts w:hint="eastAsia" w:ascii="宋体" w:hAnsi="宋体"/>
          <w:color w:val="000000" w:themeColor="text1"/>
          <w:sz w:val="28"/>
          <w:szCs w:val="28"/>
          <w14:textFill>
            <w14:solidFill>
              <w14:schemeClr w14:val="tx1"/>
            </w14:solidFill>
          </w14:textFill>
        </w:rPr>
        <w:t>了天然油菜素的分子结构，由于分子结构中有一个六环内酯基，所以命名为油菜素内酯，因油菜在植物分类上属于芸苔属，故又名芸苔素内酯。油菜素内酯的分子结构属于</w:t>
      </w:r>
      <w:r>
        <w:rPr>
          <w:rFonts w:hint="eastAsia" w:ascii="宋体" w:hAnsi="宋体"/>
          <w:b/>
          <w:color w:val="000000" w:themeColor="text1"/>
          <w:sz w:val="28"/>
          <w:szCs w:val="28"/>
          <w14:textFill>
            <w14:solidFill>
              <w14:schemeClr w14:val="tx1"/>
            </w14:solidFill>
          </w14:textFill>
        </w:rPr>
        <w:t>甾体化合物</w:t>
      </w:r>
      <w:r>
        <w:rPr>
          <w:rFonts w:hint="eastAsia" w:ascii="宋体" w:hAnsi="宋体"/>
          <w:color w:val="000000" w:themeColor="text1"/>
          <w:sz w:val="28"/>
          <w:szCs w:val="28"/>
          <w14:textFill>
            <w14:solidFill>
              <w14:schemeClr w14:val="tx1"/>
            </w14:solidFill>
          </w14:textFill>
        </w:rPr>
        <w:t>，这一事实激起了人们的极大兴趣。在</w:t>
      </w:r>
      <w:r>
        <w:rPr>
          <w:rFonts w:ascii="宋体" w:hAnsi="宋体"/>
          <w:color w:val="000000" w:themeColor="text1"/>
          <w:sz w:val="28"/>
          <w:szCs w:val="28"/>
          <w14:textFill>
            <w14:solidFill>
              <w14:schemeClr w14:val="tx1"/>
            </w14:solidFill>
          </w14:textFill>
        </w:rPr>
        <w:t>动物体内含有的</w:t>
      </w:r>
      <w:r>
        <w:rPr>
          <w:rFonts w:hint="eastAsia" w:ascii="宋体" w:hAnsi="宋体"/>
          <w:color w:val="000000" w:themeColor="text1"/>
          <w:sz w:val="28"/>
          <w:szCs w:val="28"/>
          <w14:textFill>
            <w14:solidFill>
              <w14:schemeClr w14:val="tx1"/>
            </w14:solidFill>
          </w14:textFill>
        </w:rPr>
        <w:t>甾体，</w:t>
      </w:r>
      <w:r>
        <w:rPr>
          <w:rFonts w:ascii="宋体" w:hAnsi="宋体"/>
          <w:color w:val="000000" w:themeColor="text1"/>
          <w:sz w:val="28"/>
          <w:szCs w:val="28"/>
          <w14:textFill>
            <w14:solidFill>
              <w14:schemeClr w14:val="tx1"/>
            </w14:solidFill>
          </w14:textFill>
        </w:rPr>
        <w:t>有不少是具有激素功能的</w:t>
      </w:r>
      <w:r>
        <w:rPr>
          <w:rFonts w:hint="eastAsia" w:ascii="宋体" w:hAnsi="宋体"/>
          <w:color w:val="000000" w:themeColor="text1"/>
          <w:sz w:val="28"/>
          <w:szCs w:val="28"/>
          <w14:textFill>
            <w14:solidFill>
              <w14:schemeClr w14:val="tx1"/>
            </w14:solidFill>
          </w14:textFill>
        </w:rPr>
        <w:t>物质，</w:t>
      </w:r>
      <w:r>
        <w:rPr>
          <w:rFonts w:ascii="宋体" w:hAnsi="宋体"/>
          <w:color w:val="000000" w:themeColor="text1"/>
          <w:sz w:val="28"/>
          <w:szCs w:val="28"/>
          <w14:textFill>
            <w14:solidFill>
              <w14:schemeClr w14:val="tx1"/>
            </w14:solidFill>
          </w14:textFill>
        </w:rPr>
        <w:t>如</w:t>
      </w:r>
      <w:r>
        <w:rPr>
          <w:rFonts w:ascii="宋体" w:hAnsi="宋体"/>
          <w:b/>
          <w:color w:val="000000" w:themeColor="text1"/>
          <w:sz w:val="28"/>
          <w:szCs w:val="28"/>
          <w14:textFill>
            <w14:solidFill>
              <w14:schemeClr w14:val="tx1"/>
            </w14:solidFill>
          </w14:textFill>
        </w:rPr>
        <w:t>雄性激素</w:t>
      </w:r>
      <w:r>
        <w:rPr>
          <w:rFonts w:hint="eastAsia" w:ascii="宋体" w:hAnsi="宋体"/>
          <w:color w:val="000000" w:themeColor="text1"/>
          <w:sz w:val="28"/>
          <w:szCs w:val="28"/>
          <w14:textFill>
            <w14:solidFill>
              <w14:schemeClr w14:val="tx1"/>
            </w14:solidFill>
          </w14:textFill>
        </w:rPr>
        <w:t>、</w:t>
      </w:r>
      <w:r>
        <w:rPr>
          <w:rFonts w:ascii="宋体" w:hAnsi="宋体"/>
          <w:b/>
          <w:color w:val="000000" w:themeColor="text1"/>
          <w:sz w:val="28"/>
          <w:szCs w:val="28"/>
          <w14:textFill>
            <w14:solidFill>
              <w14:schemeClr w14:val="tx1"/>
            </w14:solidFill>
          </w14:textFill>
        </w:rPr>
        <w:t>雌性激素</w:t>
      </w:r>
      <w:r>
        <w:rPr>
          <w:rFonts w:ascii="宋体" w:hAnsi="宋体"/>
          <w:color w:val="000000" w:themeColor="text1"/>
          <w:sz w:val="28"/>
          <w:szCs w:val="28"/>
          <w14:textFill>
            <w14:solidFill>
              <w14:schemeClr w14:val="tx1"/>
            </w14:solidFill>
          </w14:textFill>
        </w:rPr>
        <w:t>、</w:t>
      </w:r>
      <w:r>
        <w:rPr>
          <w:rFonts w:hint="eastAsia" w:ascii="宋体" w:hAnsi="宋体"/>
          <w:b/>
          <w:color w:val="000000" w:themeColor="text1"/>
          <w:sz w:val="28"/>
          <w:szCs w:val="28"/>
          <w14:textFill>
            <w14:solidFill>
              <w14:schemeClr w14:val="tx1"/>
            </w14:solidFill>
          </w14:textFill>
        </w:rPr>
        <w:t>肾上腺</w:t>
      </w:r>
      <w:r>
        <w:rPr>
          <w:rFonts w:ascii="宋体" w:hAnsi="宋体"/>
          <w:b/>
          <w:color w:val="000000" w:themeColor="text1"/>
          <w:sz w:val="28"/>
          <w:szCs w:val="28"/>
          <w14:textFill>
            <w14:solidFill>
              <w14:schemeClr w14:val="tx1"/>
            </w14:solidFill>
          </w14:textFill>
        </w:rPr>
        <w:t>皮质激素</w:t>
      </w:r>
      <w:r>
        <w:rPr>
          <w:rFonts w:ascii="宋体" w:hAnsi="宋体"/>
          <w:color w:val="000000" w:themeColor="text1"/>
          <w:sz w:val="28"/>
          <w:szCs w:val="28"/>
          <w14:textFill>
            <w14:solidFill>
              <w14:schemeClr w14:val="tx1"/>
            </w14:solidFill>
          </w14:textFill>
        </w:rPr>
        <w:t>以及</w:t>
      </w:r>
      <w:r>
        <w:rPr>
          <w:rFonts w:hint="eastAsia" w:ascii="宋体" w:hAnsi="宋体"/>
          <w:color w:val="000000" w:themeColor="text1"/>
          <w:sz w:val="28"/>
          <w:szCs w:val="28"/>
          <w14:textFill>
            <w14:solidFill>
              <w14:schemeClr w14:val="tx1"/>
            </w14:solidFill>
          </w14:textFill>
        </w:rPr>
        <w:t>昆虫和甲壳类的</w:t>
      </w:r>
      <w:r>
        <w:rPr>
          <w:rFonts w:hint="eastAsia" w:ascii="宋体" w:hAnsi="宋体"/>
          <w:b/>
          <w:color w:val="000000" w:themeColor="text1"/>
          <w:sz w:val="28"/>
          <w:szCs w:val="28"/>
          <w14:textFill>
            <w14:solidFill>
              <w14:schemeClr w14:val="tx1"/>
            </w14:solidFill>
          </w14:textFill>
        </w:rPr>
        <w:t>蜕皮激素</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在植物体中是否存在</w:t>
      </w:r>
      <w:r>
        <w:rPr>
          <w:rFonts w:hint="eastAsia" w:ascii="宋体" w:hAnsi="宋体"/>
          <w:color w:val="000000" w:themeColor="text1"/>
          <w:sz w:val="28"/>
          <w:szCs w:val="28"/>
          <w14:textFill>
            <w14:solidFill>
              <w14:schemeClr w14:val="tx1"/>
            </w14:solidFill>
          </w14:textFill>
        </w:rPr>
        <w:t>甾体类型的植物生长调节物质，则是一个长期探索却不得而知的问题。这次植物甾体类激素</w:t>
      </w:r>
      <w:r>
        <w:rPr>
          <w:rFonts w:ascii="宋体" w:hAnsi="宋体"/>
          <w:color w:val="000000" w:themeColor="text1"/>
          <w:sz w:val="28"/>
          <w:szCs w:val="28"/>
          <w14:textFill>
            <w14:solidFill>
              <w14:schemeClr w14:val="tx1"/>
            </w14:solidFill>
          </w14:textFill>
        </w:rPr>
        <w:t>油菜素</w:t>
      </w:r>
      <w:r>
        <w:rPr>
          <w:rFonts w:hint="eastAsia" w:ascii="宋体" w:hAnsi="宋体"/>
          <w:color w:val="000000" w:themeColor="text1"/>
          <w:sz w:val="28"/>
          <w:szCs w:val="28"/>
          <w14:textFill>
            <w14:solidFill>
              <w14:schemeClr w14:val="tx1"/>
            </w14:solidFill>
          </w14:textFill>
        </w:rPr>
        <w:t>内酯的发现，打破了动物与植物之间不可逾越的鸿沟。到目前为止，油菜素内酯是植物中唯一与动物激素结构相似的植物激素。油菜素内酯合成中的一个还原酶基因与动物甾醇5α-还原酶（steroid</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5α-reductase）基因同源，为动物和植物激素调节的研究架起了桥梁，同时也显示其在进化中的特殊地位和意义。大量研究还证明，</w:t>
      </w:r>
      <w:bookmarkStart w:id="12" w:name="OLE_LINK2"/>
      <w:bookmarkStart w:id="13" w:name="OLE_LINK3"/>
      <w:r>
        <w:rPr>
          <w:rFonts w:hint="eastAsia" w:ascii="宋体" w:hAnsi="宋体"/>
          <w:color w:val="000000" w:themeColor="text1"/>
          <w:sz w:val="28"/>
          <w:szCs w:val="28"/>
          <w14:textFill>
            <w14:solidFill>
              <w14:schemeClr w14:val="tx1"/>
            </w14:solidFill>
          </w14:textFill>
        </w:rPr>
        <w:t>油菜素内酯在临床应用中具有重大价值。</w:t>
      </w:r>
      <w:bookmarkEnd w:id="12"/>
      <w:bookmarkEnd w:id="13"/>
      <w:r>
        <w:rPr>
          <w:rFonts w:ascii="宋体" w:hAnsi="宋体"/>
          <w:color w:val="000000" w:themeColor="text1"/>
          <w:sz w:val="28"/>
          <w:szCs w:val="28"/>
          <w14:textFill>
            <w14:solidFill>
              <w14:schemeClr w14:val="tx1"/>
            </w14:solidFill>
          </w14:textFill>
        </w:rPr>
        <w:t>因此</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油菜素</w:t>
      </w:r>
      <w:r>
        <w:rPr>
          <w:rFonts w:hint="eastAsia" w:ascii="宋体" w:hAnsi="宋体"/>
          <w:color w:val="000000" w:themeColor="text1"/>
          <w:sz w:val="28"/>
          <w:szCs w:val="28"/>
          <w14:textFill>
            <w14:solidFill>
              <w14:schemeClr w14:val="tx1"/>
            </w14:solidFill>
          </w14:textFill>
        </w:rPr>
        <w:t>内酯</w:t>
      </w:r>
      <w:r>
        <w:rPr>
          <w:rFonts w:ascii="宋体" w:hAnsi="宋体"/>
          <w:color w:val="000000" w:themeColor="text1"/>
          <w:sz w:val="28"/>
          <w:szCs w:val="28"/>
          <w14:textFill>
            <w14:solidFill>
              <w14:schemeClr w14:val="tx1"/>
            </w14:solidFill>
          </w14:textFill>
        </w:rPr>
        <w:t>的发现是</w:t>
      </w:r>
      <w:r>
        <w:rPr>
          <w:rFonts w:hint="eastAsia" w:ascii="宋体" w:hAnsi="宋体"/>
          <w:color w:val="000000" w:themeColor="text1"/>
          <w:sz w:val="28"/>
          <w:szCs w:val="28"/>
          <w14:textFill>
            <w14:solidFill>
              <w14:schemeClr w14:val="tx1"/>
            </w14:solidFill>
          </w14:textFill>
        </w:rPr>
        <w:t>植物基因诱导剂的里程碑。</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4" w:name="_Toc511392406"/>
      <w:r>
        <w:rPr>
          <w:rFonts w:hint="eastAsia" w:ascii="宋体" w:hAnsi="宋体"/>
          <w:color w:val="000000" w:themeColor="text1"/>
          <w:sz w:val="28"/>
          <w:szCs w:val="28"/>
          <w14:textFill>
            <w14:solidFill>
              <w14:schemeClr w14:val="tx1"/>
            </w14:solidFill>
          </w14:textFill>
        </w:rPr>
        <w:t>12问：天然芸苔素有何发展历程？</w:t>
      </w:r>
      <w:bookmarkEnd w:id="14"/>
    </w:p>
    <w:p>
      <w:pPr>
        <w:adjustRightInd w:val="0"/>
        <w:snapToGrid w:val="0"/>
        <w:spacing w:line="500" w:lineRule="exact"/>
        <w:ind w:firstLine="560" w:firstLineChars="200"/>
        <w:rPr>
          <w:rFonts w:ascii="宋体" w:hAnsi="宋体" w:cs="Tahom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答：1970年美国农业部农业研究中心科学家米契尔（J.W.Mitchell）等从油菜花粉中发现了一种活性极高的</w:t>
      </w:r>
      <w:r>
        <w:rPr>
          <w:rFonts w:hint="eastAsia" w:ascii="宋体" w:hAnsi="宋体"/>
          <w:b/>
          <w:color w:val="000000" w:themeColor="text1"/>
          <w:sz w:val="28"/>
          <w:szCs w:val="28"/>
          <w14:textFill>
            <w14:solidFill>
              <w14:schemeClr w14:val="tx1"/>
            </w14:solidFill>
          </w14:textFill>
        </w:rPr>
        <w:t>植物生长物质</w:t>
      </w:r>
      <w:r>
        <w:rPr>
          <w:rFonts w:hint="eastAsia" w:ascii="宋体" w:hAnsi="宋体"/>
          <w:color w:val="000000" w:themeColor="text1"/>
          <w:sz w:val="28"/>
          <w:szCs w:val="28"/>
          <w14:textFill>
            <w14:solidFill>
              <w14:schemeClr w14:val="tx1"/>
            </w14:solidFill>
          </w14:textFill>
        </w:rPr>
        <w:t>，</w:t>
      </w:r>
      <w:r>
        <w:rPr>
          <w:rFonts w:ascii="宋体" w:hAnsi="宋体" w:cs="Tahoma"/>
          <w:color w:val="000000" w:themeColor="text1"/>
          <w:sz w:val="28"/>
          <w:szCs w:val="28"/>
          <w14:textFill>
            <w14:solidFill>
              <w14:schemeClr w14:val="tx1"/>
            </w14:solidFill>
          </w14:textFill>
        </w:rPr>
        <w:t>命名为油菜素(Brassins)。</w:t>
      </w:r>
    </w:p>
    <w:p>
      <w:pPr>
        <w:adjustRightInd w:val="0"/>
        <w:snapToGrid w:val="0"/>
        <w:spacing w:line="500" w:lineRule="exact"/>
        <w:ind w:firstLine="560" w:firstLineChars="200"/>
        <w:rPr>
          <w:rFonts w:ascii="宋体" w:hAnsi="宋体" w:cs="Tahoma"/>
          <w:color w:val="000000" w:themeColor="text1"/>
          <w:sz w:val="28"/>
          <w:szCs w:val="28"/>
          <w14:textFill>
            <w14:solidFill>
              <w14:schemeClr w14:val="tx1"/>
            </w14:solidFill>
          </w14:textFill>
        </w:rPr>
      </w:pPr>
      <w:r>
        <w:rPr>
          <w:rFonts w:hint="eastAsia" w:ascii="宋体" w:hAnsi="宋体" w:cs="Tahoma"/>
          <w:color w:val="000000" w:themeColor="text1"/>
          <w:sz w:val="28"/>
          <w:szCs w:val="28"/>
          <w14:textFill>
            <w14:solidFill>
              <w14:schemeClr w14:val="tx1"/>
            </w14:solidFill>
          </w14:textFill>
        </w:rPr>
        <w:t>随后，</w:t>
      </w:r>
      <w:r>
        <w:rPr>
          <w:rFonts w:ascii="宋体" w:hAnsi="宋体" w:cs="Tahoma"/>
          <w:color w:val="000000" w:themeColor="text1"/>
          <w:sz w:val="28"/>
          <w:szCs w:val="28"/>
          <w14:textFill>
            <w14:solidFill>
              <w14:schemeClr w14:val="tx1"/>
            </w14:solidFill>
          </w14:textFill>
        </w:rPr>
        <w:t>美国</w:t>
      </w:r>
      <w:r>
        <w:rPr>
          <w:rFonts w:hint="eastAsia" w:ascii="宋体" w:hAnsi="宋体" w:cs="Tahoma"/>
          <w:color w:val="000000" w:themeColor="text1"/>
          <w:sz w:val="28"/>
          <w:szCs w:val="28"/>
          <w14:textFill>
            <w14:solidFill>
              <w14:schemeClr w14:val="tx1"/>
            </w14:solidFill>
          </w14:textFill>
        </w:rPr>
        <w:t>科学家</w:t>
      </w:r>
      <w:r>
        <w:rPr>
          <w:rFonts w:hint="eastAsia" w:ascii="宋体" w:hAnsi="宋体"/>
          <w:color w:val="000000" w:themeColor="text1"/>
          <w:sz w:val="28"/>
          <w:szCs w:val="28"/>
          <w14:textFill>
            <w14:solidFill>
              <w14:schemeClr w14:val="tx1"/>
            </w14:solidFill>
          </w14:textFill>
        </w:rPr>
        <w:t>格罗夫（</w:t>
      </w:r>
      <w:r>
        <w:rPr>
          <w:rFonts w:ascii="宋体" w:hAnsi="宋体" w:cs="Tahoma"/>
          <w:color w:val="000000" w:themeColor="text1"/>
          <w:sz w:val="28"/>
          <w:szCs w:val="28"/>
          <w14:textFill>
            <w14:solidFill>
              <w14:schemeClr w14:val="tx1"/>
            </w14:solidFill>
          </w14:textFill>
        </w:rPr>
        <w:t>Grove</w:t>
      </w:r>
      <w:r>
        <w:rPr>
          <w:rFonts w:hint="eastAsia" w:ascii="宋体" w:hAnsi="宋体" w:cs="Tahoma"/>
          <w:color w:val="000000" w:themeColor="text1"/>
          <w:sz w:val="28"/>
          <w:szCs w:val="28"/>
          <w14:textFill>
            <w14:solidFill>
              <w14:schemeClr w14:val="tx1"/>
            </w14:solidFill>
          </w14:textFill>
        </w:rPr>
        <w:t>）等</w:t>
      </w:r>
      <w:r>
        <w:rPr>
          <w:rFonts w:ascii="宋体" w:hAnsi="宋体" w:cs="Tahoma"/>
          <w:color w:val="000000" w:themeColor="text1"/>
          <w:sz w:val="28"/>
          <w:szCs w:val="28"/>
          <w14:textFill>
            <w14:solidFill>
              <w14:schemeClr w14:val="tx1"/>
            </w14:solidFill>
          </w14:textFill>
        </w:rPr>
        <w:t>经过大量工作，从227</w:t>
      </w:r>
      <w:r>
        <w:rPr>
          <w:rFonts w:hint="eastAsia" w:ascii="宋体" w:hAnsi="宋体" w:cs="Tahoma"/>
          <w:color w:val="000000" w:themeColor="text1"/>
          <w:sz w:val="28"/>
          <w:szCs w:val="28"/>
          <w14:textFill>
            <w14:solidFill>
              <w14:schemeClr w14:val="tx1"/>
            </w14:solidFill>
          </w14:textFill>
        </w:rPr>
        <w:t>kg</w:t>
      </w:r>
      <w:r>
        <w:rPr>
          <w:rFonts w:ascii="宋体" w:hAnsi="宋体" w:cs="Tahoma"/>
          <w:color w:val="000000" w:themeColor="text1"/>
          <w:sz w:val="28"/>
          <w:szCs w:val="28"/>
          <w14:textFill>
            <w14:solidFill>
              <w14:schemeClr w14:val="tx1"/>
            </w14:solidFill>
          </w14:textFill>
        </w:rPr>
        <w:t>油菜花粉中得到4</w:t>
      </w:r>
      <w:r>
        <w:rPr>
          <w:rFonts w:hint="eastAsia" w:ascii="宋体" w:hAnsi="宋体" w:cs="Tahoma"/>
          <w:color w:val="000000" w:themeColor="text1"/>
          <w:sz w:val="28"/>
          <w:szCs w:val="28"/>
          <w14:textFill>
            <w14:solidFill>
              <w14:schemeClr w14:val="tx1"/>
            </w14:solidFill>
          </w14:textFill>
        </w:rPr>
        <w:t>mg</w:t>
      </w:r>
      <w:r>
        <w:rPr>
          <w:rFonts w:ascii="宋体" w:hAnsi="宋体" w:cs="Tahoma"/>
          <w:color w:val="000000" w:themeColor="text1"/>
          <w:sz w:val="28"/>
          <w:szCs w:val="28"/>
          <w14:textFill>
            <w14:solidFill>
              <w14:schemeClr w14:val="tx1"/>
            </w14:solidFill>
          </w14:textFill>
        </w:rPr>
        <w:t>高活性结晶物，于197</w:t>
      </w:r>
      <w:r>
        <w:rPr>
          <w:rFonts w:hint="eastAsia" w:ascii="宋体" w:hAnsi="宋体" w:cs="Tahoma"/>
          <w:color w:val="000000" w:themeColor="text1"/>
          <w:sz w:val="28"/>
          <w:szCs w:val="28"/>
          <w14:textFill>
            <w14:solidFill>
              <w14:schemeClr w14:val="tx1"/>
            </w14:solidFill>
          </w14:textFill>
        </w:rPr>
        <w:t>9</w:t>
      </w:r>
      <w:r>
        <w:rPr>
          <w:rFonts w:ascii="宋体" w:hAnsi="宋体" w:cs="Tahoma"/>
          <w:color w:val="000000" w:themeColor="text1"/>
          <w:sz w:val="28"/>
          <w:szCs w:val="28"/>
          <w14:textFill>
            <w14:solidFill>
              <w14:schemeClr w14:val="tx1"/>
            </w14:solidFill>
          </w14:textFill>
        </w:rPr>
        <w:t>年通过</w:t>
      </w:r>
      <w:r>
        <w:rPr>
          <w:rFonts w:hint="eastAsia" w:ascii="宋体" w:hAnsi="宋体" w:cs="宋体"/>
          <w:color w:val="000000" w:themeColor="text1"/>
          <w:sz w:val="28"/>
          <w:szCs w:val="28"/>
          <w14:textFill>
            <w14:solidFill>
              <w14:schemeClr w14:val="tx1"/>
            </w14:solidFill>
          </w14:textFill>
        </w:rPr>
        <w:t>X光衍射和超微量</w:t>
      </w:r>
      <w:r>
        <w:rPr>
          <w:rFonts w:ascii="宋体" w:hAnsi="宋体" w:cs="Tahoma"/>
          <w:color w:val="000000" w:themeColor="text1"/>
          <w:sz w:val="28"/>
          <w:szCs w:val="28"/>
          <w14:textFill>
            <w14:solidFill>
              <w14:schemeClr w14:val="tx1"/>
            </w14:solidFill>
          </w14:textFill>
        </w:rPr>
        <w:t>分析</w:t>
      </w:r>
      <w:r>
        <w:rPr>
          <w:rFonts w:hint="eastAsia" w:ascii="宋体" w:hAnsi="宋体" w:cs="Tahoma"/>
          <w:color w:val="000000" w:themeColor="text1"/>
          <w:sz w:val="28"/>
          <w:szCs w:val="28"/>
          <w14:textFill>
            <w14:solidFill>
              <w14:schemeClr w14:val="tx1"/>
            </w14:solidFill>
          </w14:textFill>
        </w:rPr>
        <w:t>，</w:t>
      </w:r>
      <w:r>
        <w:rPr>
          <w:rFonts w:ascii="宋体" w:hAnsi="宋体" w:cs="Tahoma"/>
          <w:color w:val="000000" w:themeColor="text1"/>
          <w:sz w:val="28"/>
          <w:szCs w:val="28"/>
          <w14:textFill>
            <w14:solidFill>
              <w14:schemeClr w14:val="tx1"/>
            </w14:solidFill>
          </w14:textFill>
        </w:rPr>
        <w:t>测定其结构为甾醇内酯化合物，并把油菜素改名为油菜素内酯(Brassinolide，BL)。</w:t>
      </w:r>
      <w:r>
        <w:rPr>
          <w:rFonts w:hint="eastAsia" w:ascii="宋体" w:hAnsi="宋体" w:cs="宋体"/>
          <w:color w:val="000000" w:themeColor="text1"/>
          <w:sz w:val="28"/>
          <w:szCs w:val="28"/>
          <w14:textFill>
            <w14:solidFill>
              <w14:schemeClr w14:val="tx1"/>
            </w14:solidFill>
          </w14:textFill>
        </w:rPr>
        <w:t>此后，油菜素内酯及与其结构相似的化合物在多种植物中得到分离鉴定。这些以甾醇为基本结构的具有生物活性的天然产物统称为</w:t>
      </w:r>
      <w:r>
        <w:rPr>
          <w:rFonts w:hint="eastAsia" w:ascii="宋体" w:hAnsi="宋体" w:cs="宋体"/>
          <w:b/>
          <w:color w:val="000000" w:themeColor="text1"/>
          <w:sz w:val="28"/>
          <w:szCs w:val="28"/>
          <w14:textFill>
            <w14:solidFill>
              <w14:schemeClr w14:val="tx1"/>
            </w14:solidFill>
          </w14:textFill>
        </w:rPr>
        <w:t>油菜素甾醇类物质</w:t>
      </w: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B</w:t>
      </w:r>
      <w:r>
        <w:rPr>
          <w:rFonts w:hint="eastAsia" w:ascii="宋体" w:hAnsi="宋体" w:cs="宋体"/>
          <w:color w:val="000000" w:themeColor="text1"/>
          <w:sz w:val="28"/>
          <w:szCs w:val="28"/>
          <w14:textFill>
            <w14:solidFill>
              <w14:schemeClr w14:val="tx1"/>
            </w14:solidFill>
          </w14:textFill>
        </w:rPr>
        <w:t>rassinosteroids，BRs)，而BL是油菜素甾醇类成员中活性最强的一种分子。</w:t>
      </w:r>
      <w:r>
        <w:rPr>
          <w:rFonts w:ascii="宋体" w:hAnsi="宋体" w:cs="Tahoma"/>
          <w:color w:val="000000" w:themeColor="text1"/>
          <w:sz w:val="28"/>
          <w:szCs w:val="28"/>
          <w14:textFill>
            <w14:solidFill>
              <w14:schemeClr w14:val="tx1"/>
            </w14:solidFill>
          </w14:textFill>
        </w:rPr>
        <w:t>BR</w:t>
      </w:r>
      <w:r>
        <w:rPr>
          <w:rFonts w:hint="eastAsia" w:ascii="宋体" w:hAnsi="宋体" w:cs="Tahoma"/>
          <w:color w:val="000000" w:themeColor="text1"/>
          <w:sz w:val="28"/>
          <w:szCs w:val="28"/>
          <w14:textFill>
            <w14:solidFill>
              <w14:schemeClr w14:val="tx1"/>
            </w14:solidFill>
          </w14:textFill>
        </w:rPr>
        <w:t>s以低浓度</w:t>
      </w:r>
      <w:r>
        <w:rPr>
          <w:rFonts w:ascii="宋体" w:hAnsi="宋体" w:cs="Tahoma"/>
          <w:color w:val="000000" w:themeColor="text1"/>
          <w:sz w:val="28"/>
          <w:szCs w:val="28"/>
          <w14:textFill>
            <w14:solidFill>
              <w14:schemeClr w14:val="tx1"/>
            </w14:solidFill>
          </w14:textFill>
        </w:rPr>
        <w:t>在植物中广泛存在</w:t>
      </w:r>
      <w:r>
        <w:rPr>
          <w:rFonts w:hint="eastAsia" w:ascii="宋体" w:hAnsi="宋体" w:cs="Tahoma"/>
          <w:color w:val="000000" w:themeColor="text1"/>
          <w:sz w:val="28"/>
          <w:szCs w:val="28"/>
          <w14:textFill>
            <w14:solidFill>
              <w14:schemeClr w14:val="tx1"/>
            </w14:solidFill>
          </w14:textFill>
        </w:rPr>
        <w:t>，</w:t>
      </w:r>
      <w:r>
        <w:rPr>
          <w:rFonts w:ascii="宋体" w:hAnsi="宋体" w:cs="Tahoma"/>
          <w:color w:val="000000" w:themeColor="text1"/>
          <w:sz w:val="28"/>
          <w:szCs w:val="28"/>
          <w14:textFill>
            <w14:solidFill>
              <w14:schemeClr w14:val="tx1"/>
            </w14:solidFill>
          </w14:textFill>
        </w:rPr>
        <w:t>迄今发现了70</w:t>
      </w:r>
      <w:r>
        <w:rPr>
          <w:rFonts w:hint="eastAsia" w:ascii="宋体" w:hAnsi="宋体" w:cs="Tahoma"/>
          <w:color w:val="000000" w:themeColor="text1"/>
          <w:sz w:val="28"/>
          <w:szCs w:val="28"/>
          <w14:textFill>
            <w14:solidFill>
              <w14:schemeClr w14:val="tx1"/>
            </w14:solidFill>
          </w14:textFill>
        </w:rPr>
        <w:t>多</w:t>
      </w:r>
      <w:r>
        <w:rPr>
          <w:rFonts w:ascii="宋体" w:hAnsi="宋体" w:cs="Tahoma"/>
          <w:color w:val="000000" w:themeColor="text1"/>
          <w:sz w:val="28"/>
          <w:szCs w:val="28"/>
          <w14:textFill>
            <w14:solidFill>
              <w14:schemeClr w14:val="tx1"/>
            </w14:solidFill>
          </w14:textFill>
        </w:rPr>
        <w:t>种油菜素内酯类化合物。</w:t>
      </w:r>
    </w:p>
    <w:p>
      <w:pPr>
        <w:pStyle w:val="19"/>
        <w:adjustRightInd w:val="0"/>
        <w:snapToGrid w:val="0"/>
        <w:spacing w:before="0" w:beforeAutospacing="0" w:after="0" w:afterAutospacing="0" w:line="500" w:lineRule="exact"/>
        <w:ind w:firstLine="480"/>
        <w:jc w:val="both"/>
        <w:rPr>
          <w:rFonts w:cs="Tahoma"/>
          <w:color w:val="000000" w:themeColor="text1"/>
          <w:sz w:val="28"/>
          <w:szCs w:val="28"/>
          <w14:textFill>
            <w14:solidFill>
              <w14:schemeClr w14:val="tx1"/>
            </w14:solidFill>
          </w14:textFill>
        </w:rPr>
      </w:pPr>
      <w:r>
        <w:rPr>
          <w:rFonts w:hint="eastAsia" w:cs="Tahoma"/>
          <w:color w:val="000000" w:themeColor="text1"/>
          <w:sz w:val="28"/>
          <w:szCs w:val="28"/>
          <w14:textFill>
            <w14:solidFill>
              <w14:schemeClr w14:val="tx1"/>
            </w14:solidFill>
          </w14:textFill>
        </w:rPr>
        <w:t>1998年，在日本千叶举行的第十六届国际植物生长物质协会会议（</w:t>
      </w:r>
      <w:r>
        <w:rPr>
          <w:rFonts w:cs="Tahoma"/>
          <w:color w:val="000000" w:themeColor="text1"/>
          <w:sz w:val="28"/>
          <w:szCs w:val="28"/>
          <w14:textFill>
            <w14:solidFill>
              <w14:schemeClr w14:val="tx1"/>
            </w14:solidFill>
          </w14:textFill>
        </w:rPr>
        <w:t>Conference of the International Plant Growth Substances Association</w:t>
      </w:r>
      <w:r>
        <w:rPr>
          <w:rFonts w:hint="eastAsia" w:cs="Tahoma"/>
          <w:color w:val="000000" w:themeColor="text1"/>
          <w:sz w:val="28"/>
          <w:szCs w:val="28"/>
          <w14:textFill>
            <w14:solidFill>
              <w14:schemeClr w14:val="tx1"/>
            </w14:solidFill>
          </w14:textFill>
        </w:rPr>
        <w:t>，</w:t>
      </w:r>
      <w:r>
        <w:rPr>
          <w:rFonts w:cs="Tahoma"/>
          <w:color w:val="000000" w:themeColor="text1"/>
          <w:sz w:val="28"/>
          <w:szCs w:val="28"/>
          <w14:textFill>
            <w14:solidFill>
              <w14:schemeClr w14:val="tx1"/>
            </w14:solidFill>
          </w14:textFill>
        </w:rPr>
        <w:t>IPGSA</w:t>
      </w:r>
      <w:r>
        <w:rPr>
          <w:rFonts w:hint="eastAsia" w:cs="Tahoma"/>
          <w:color w:val="000000" w:themeColor="text1"/>
          <w:sz w:val="28"/>
          <w:szCs w:val="28"/>
          <w14:textFill>
            <w14:solidFill>
              <w14:schemeClr w14:val="tx1"/>
            </w14:solidFill>
          </w14:textFill>
        </w:rPr>
        <w:t>）上，</w:t>
      </w:r>
      <w:r>
        <w:rPr>
          <w:rFonts w:hint="eastAsia"/>
          <w:color w:val="000000" w:themeColor="text1"/>
          <w:sz w:val="28"/>
          <w:szCs w:val="28"/>
          <w14:textFill>
            <w14:solidFill>
              <w14:schemeClr w14:val="tx1"/>
            </w14:solidFill>
          </w14:textFill>
        </w:rPr>
        <w:t>油菜素甾醇类物质</w:t>
      </w:r>
      <w:r>
        <w:rPr>
          <w:rFonts w:hint="eastAsia" w:cs="Tahoma"/>
          <w:color w:val="000000" w:themeColor="text1"/>
          <w:sz w:val="28"/>
          <w:szCs w:val="28"/>
          <w14:textFill>
            <w14:solidFill>
              <w14:schemeClr w14:val="tx1"/>
            </w14:solidFill>
          </w14:textFill>
        </w:rPr>
        <w:t>被正式确认为第六类植物激素。</w:t>
      </w:r>
    </w:p>
    <w:p>
      <w:pPr>
        <w:pStyle w:val="19"/>
        <w:shd w:val="clear" w:color="auto" w:fill="FFFFFF"/>
        <w:adjustRightInd w:val="0"/>
        <w:snapToGrid w:val="0"/>
        <w:spacing w:before="0" w:beforeAutospacing="0" w:after="0" w:afterAutospacing="0" w:line="50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油菜素内酯及其高生理活性，引起了世界各国高度关注，都希望应用于农业生产。但由于它在植物体内含量太低，萃取工艺复杂，成本太高；从植物体里分离油菜素内酯，再用于农田，曾被认为是行不通的。于是各国纷纷研究化学合成芸苔素。</w:t>
      </w:r>
    </w:p>
    <w:p>
      <w:pPr>
        <w:pStyle w:val="19"/>
        <w:shd w:val="clear" w:color="auto" w:fill="FFFFFF"/>
        <w:adjustRightInd w:val="0"/>
        <w:snapToGrid w:val="0"/>
        <w:spacing w:before="0" w:beforeAutospacing="0" w:after="0" w:afterAutospacing="0" w:line="500" w:lineRule="exact"/>
        <w:ind w:firstLine="560" w:firstLineChars="200"/>
        <w:jc w:val="both"/>
        <w:rPr>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1989年</w:t>
      </w:r>
      <w:r>
        <w:rPr>
          <w:rFonts w:hint="eastAsia"/>
          <w:color w:val="000000" w:themeColor="text1"/>
          <w:sz w:val="28"/>
          <w:szCs w:val="28"/>
          <w:shd w:val="clear" w:color="auto" w:fill="FFFFFF"/>
          <w14:textFill>
            <w14:solidFill>
              <w14:schemeClr w14:val="tx1"/>
            </w14:solidFill>
          </w14:textFill>
        </w:rPr>
        <w:t>，</w:t>
      </w:r>
      <w:r>
        <w:rPr>
          <w:rFonts w:hint="eastAsia"/>
          <w:color w:val="000000" w:themeColor="text1"/>
          <w:sz w:val="28"/>
          <w:szCs w:val="28"/>
          <w14:textFill>
            <w14:solidFill>
              <w14:schemeClr w14:val="tx1"/>
            </w14:solidFill>
          </w14:textFill>
        </w:rPr>
        <w:t>原西南师范大学</w:t>
      </w:r>
      <w:r>
        <w:rPr>
          <w:color w:val="000000" w:themeColor="text1"/>
          <w:sz w:val="28"/>
          <w:szCs w:val="28"/>
          <w:shd w:val="clear" w:color="auto" w:fill="FFFFFF"/>
          <w14:textFill>
            <w14:solidFill>
              <w14:schemeClr w14:val="tx1"/>
            </w14:solidFill>
          </w14:textFill>
        </w:rPr>
        <w:t>黄志桂教授向天然提取芸苔素的世界难题挑战</w:t>
      </w:r>
      <w:r>
        <w:rPr>
          <w:rFonts w:hint="eastAsia"/>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14:textFill>
            <w14:solidFill>
              <w14:schemeClr w14:val="tx1"/>
            </w14:solidFill>
          </w14:textFill>
        </w:rPr>
        <w:t>耗费两年时间</w:t>
      </w:r>
      <w:r>
        <w:rPr>
          <w:rFonts w:hint="eastAsia"/>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14:textFill>
            <w14:solidFill>
              <w14:schemeClr w14:val="tx1"/>
            </w14:solidFill>
          </w14:textFill>
        </w:rPr>
        <w:t>从几百种植物中选择材料</w:t>
      </w:r>
      <w:r>
        <w:rPr>
          <w:rFonts w:hint="eastAsia"/>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14:textFill>
            <w14:solidFill>
              <w14:schemeClr w14:val="tx1"/>
            </w14:solidFill>
          </w14:textFill>
        </w:rPr>
        <w:t>终于摸索出“高效萃取法”</w:t>
      </w:r>
      <w:r>
        <w:rPr>
          <w:rFonts w:hint="eastAsia"/>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14:textFill>
            <w14:solidFill>
              <w14:schemeClr w14:val="tx1"/>
            </w14:solidFill>
          </w14:textFill>
        </w:rPr>
        <w:t>成功</w:t>
      </w:r>
      <w:r>
        <w:rPr>
          <w:rFonts w:hint="eastAsia"/>
          <w:color w:val="000000" w:themeColor="text1"/>
          <w:sz w:val="28"/>
          <w:szCs w:val="28"/>
          <w:shd w:val="clear" w:color="auto" w:fill="FFFFFF"/>
          <w14:textFill>
            <w14:solidFill>
              <w14:schemeClr w14:val="tx1"/>
            </w14:solidFill>
          </w14:textFill>
        </w:rPr>
        <w:t>研究出油菜素内酯批量生产的工艺技术，并</w:t>
      </w:r>
      <w:r>
        <w:rPr>
          <w:color w:val="000000" w:themeColor="text1"/>
          <w:sz w:val="28"/>
          <w:szCs w:val="28"/>
          <w:shd w:val="clear" w:color="auto" w:fill="FFFFFF"/>
          <w14:textFill>
            <w14:solidFill>
              <w14:schemeClr w14:val="tx1"/>
            </w14:solidFill>
          </w14:textFill>
        </w:rPr>
        <w:t>研制出</w:t>
      </w:r>
      <w:r>
        <w:rPr>
          <w:rFonts w:hint="eastAsia"/>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14:textFill>
            <w14:solidFill>
              <w14:schemeClr w14:val="tx1"/>
            </w14:solidFill>
          </w14:textFill>
        </w:rPr>
        <w:t>天然芸苔素合剂</w:t>
      </w:r>
      <w:r>
        <w:rPr>
          <w:rFonts w:hint="eastAsia"/>
          <w:color w:val="000000" w:themeColor="text1"/>
          <w:sz w:val="28"/>
          <w:szCs w:val="28"/>
          <w:shd w:val="clear" w:color="auto" w:fill="FFFFFF"/>
          <w14:textFill>
            <w14:solidFill>
              <w14:schemeClr w14:val="tx1"/>
            </w14:solidFill>
          </w14:textFill>
        </w:rPr>
        <w:t>”，命名为“</w:t>
      </w:r>
      <w:r>
        <w:rPr>
          <w:color w:val="000000" w:themeColor="text1"/>
          <w:sz w:val="28"/>
          <w:szCs w:val="28"/>
          <w:shd w:val="clear" w:color="auto" w:fill="FFFFFF"/>
          <w14:textFill>
            <w14:solidFill>
              <w14:schemeClr w14:val="tx1"/>
            </w14:solidFill>
          </w14:textFill>
        </w:rPr>
        <w:t>皇嘉天然芸苔素</w:t>
      </w:r>
      <w:r>
        <w:rPr>
          <w:rFonts w:hint="eastAsia"/>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14:textFill>
            <w14:solidFill>
              <w14:schemeClr w14:val="tx1"/>
            </w14:solidFill>
          </w14:textFill>
        </w:rPr>
        <w:t>。</w:t>
      </w:r>
      <w:r>
        <w:rPr>
          <w:rStyle w:val="24"/>
          <w:b w:val="0"/>
          <w:color w:val="000000" w:themeColor="text1"/>
          <w:sz w:val="28"/>
          <w:szCs w:val="28"/>
          <w14:textFill>
            <w14:solidFill>
              <w14:schemeClr w14:val="tx1"/>
            </w14:solidFill>
          </w14:textFill>
        </w:rPr>
        <w:t>1993年技术定型后，重庆市土壤肥料站连续两年用它对玉米和再生稻进行大田小区规范性</w:t>
      </w:r>
      <w:r>
        <w:rPr>
          <w:rStyle w:val="24"/>
          <w:rFonts w:hint="eastAsia"/>
          <w:b w:val="0"/>
          <w:color w:val="000000" w:themeColor="text1"/>
          <w:sz w:val="28"/>
          <w:szCs w:val="28"/>
          <w14:textFill>
            <w14:solidFill>
              <w14:schemeClr w14:val="tx1"/>
            </w14:solidFill>
          </w14:textFill>
        </w:rPr>
        <w:t>试</w:t>
      </w:r>
      <w:r>
        <w:rPr>
          <w:rStyle w:val="24"/>
          <w:b w:val="0"/>
          <w:color w:val="000000" w:themeColor="text1"/>
          <w:sz w:val="28"/>
          <w:szCs w:val="28"/>
          <w14:textFill>
            <w14:solidFill>
              <w14:schemeClr w14:val="tx1"/>
            </w14:solidFill>
          </w14:textFill>
        </w:rPr>
        <w:t>验，并同其它18种生长素作了对比，结果是皇嘉天然芸苔素增产幅度最高</w:t>
      </w:r>
      <w:r>
        <w:rPr>
          <w:rStyle w:val="24"/>
          <w:rFonts w:hint="eastAsia"/>
          <w:b w:val="0"/>
          <w:color w:val="000000" w:themeColor="text1"/>
          <w:sz w:val="28"/>
          <w:szCs w:val="28"/>
          <w14:textFill>
            <w14:solidFill>
              <w14:schemeClr w14:val="tx1"/>
            </w14:solidFill>
          </w14:textFill>
        </w:rPr>
        <w:t>。中国科学</w:t>
      </w:r>
      <w:r>
        <w:rPr>
          <w:rStyle w:val="24"/>
          <w:b w:val="0"/>
          <w:color w:val="000000" w:themeColor="text1"/>
          <w:sz w:val="28"/>
          <w:szCs w:val="28"/>
          <w14:textFill>
            <w14:solidFill>
              <w14:schemeClr w14:val="tx1"/>
            </w14:solidFill>
          </w14:textFill>
        </w:rPr>
        <w:t>院成都有机化学研究所通过红外分析，确认皇嘉天然芸苔素具有油菜</w:t>
      </w:r>
      <w:r>
        <w:rPr>
          <w:rStyle w:val="24"/>
          <w:rFonts w:hint="eastAsia"/>
          <w:b w:val="0"/>
          <w:color w:val="000000" w:themeColor="text1"/>
          <w:sz w:val="28"/>
          <w:szCs w:val="28"/>
          <w14:textFill>
            <w14:solidFill>
              <w14:schemeClr w14:val="tx1"/>
            </w14:solidFill>
          </w14:textFill>
        </w:rPr>
        <w:t>素内酯</w:t>
      </w:r>
      <w:r>
        <w:rPr>
          <w:rStyle w:val="24"/>
          <w:b w:val="0"/>
          <w:color w:val="000000" w:themeColor="text1"/>
          <w:sz w:val="28"/>
          <w:szCs w:val="28"/>
          <w14:textFill>
            <w14:solidFill>
              <w14:schemeClr w14:val="tx1"/>
            </w14:solidFill>
          </w14:textFill>
        </w:rPr>
        <w:t>的基本结构。</w:t>
      </w:r>
      <w:r>
        <w:rPr>
          <w:color w:val="000000" w:themeColor="text1"/>
          <w:sz w:val="28"/>
          <w:szCs w:val="28"/>
          <w:shd w:val="clear" w:color="auto" w:fill="FFFFFF"/>
          <w14:textFill>
            <w14:solidFill>
              <w14:schemeClr w14:val="tx1"/>
            </w14:solidFill>
          </w14:textFill>
        </w:rPr>
        <w:t>1994年</w:t>
      </w:r>
      <w:r>
        <w:rPr>
          <w:rFonts w:hint="eastAsia"/>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14:textFill>
            <w14:solidFill>
              <w14:schemeClr w14:val="tx1"/>
            </w14:solidFill>
          </w14:textFill>
        </w:rPr>
        <w:t>皇嘉天然芸苔素</w:t>
      </w:r>
      <w:r>
        <w:rPr>
          <w:rFonts w:hint="eastAsia"/>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14:textFill>
            <w14:solidFill>
              <w14:schemeClr w14:val="tx1"/>
            </w14:solidFill>
          </w14:textFill>
        </w:rPr>
        <w:t>正式向全国推广。</w:t>
      </w:r>
      <w:r>
        <w:rPr>
          <w:rFonts w:hint="eastAsia"/>
          <w:color w:val="000000" w:themeColor="text1"/>
          <w:sz w:val="28"/>
          <w:szCs w:val="28"/>
          <w:shd w:val="clear" w:color="auto" w:fill="FFFFFF"/>
          <w14:textFill>
            <w14:solidFill>
              <w14:schemeClr w14:val="tx1"/>
            </w14:solidFill>
          </w14:textFill>
        </w:rPr>
        <w:t>1994年，在联合国开发计划署和中国科学技术部、中国对外经济贸易部于杭州联合召开的“中国星火计划国际研讨会暨星火技术和产品展示会”上，</w:t>
      </w:r>
      <w:r>
        <w:rPr>
          <w:color w:val="000000" w:themeColor="text1"/>
          <w:sz w:val="28"/>
          <w:szCs w:val="28"/>
          <w:shd w:val="clear" w:color="auto" w:fill="FFFFFF"/>
          <w14:textFill>
            <w14:solidFill>
              <w14:schemeClr w14:val="tx1"/>
            </w14:solidFill>
          </w14:textFill>
        </w:rPr>
        <w:t>天然芸苔素合剂</w:t>
      </w:r>
      <w:r>
        <w:rPr>
          <w:rFonts w:hint="eastAsia"/>
          <w:color w:val="000000" w:themeColor="text1"/>
          <w:sz w:val="28"/>
          <w:szCs w:val="28"/>
          <w:shd w:val="clear" w:color="auto" w:fill="FFFFFF"/>
          <w14:textFill>
            <w14:solidFill>
              <w14:schemeClr w14:val="tx1"/>
            </w14:solidFill>
          </w14:textFill>
        </w:rPr>
        <w:t>荣获金奖。</w:t>
      </w:r>
      <w:r>
        <w:rPr>
          <w:color w:val="000000" w:themeColor="text1"/>
          <w:sz w:val="28"/>
          <w:szCs w:val="28"/>
          <w14:textFill>
            <w14:solidFill>
              <w14:schemeClr w14:val="tx1"/>
            </w14:solidFill>
          </w14:textFill>
        </w:rPr>
        <w:t>当时，这一成果引起了世界轰动，《新华社》、《人民日报·海外版》、《农民日报》等全国80余家新闻媒体均争</w:t>
      </w:r>
      <w:r>
        <w:rPr>
          <w:rFonts w:hint="eastAsia"/>
          <w:color w:val="000000" w:themeColor="text1"/>
          <w:sz w:val="28"/>
          <w:szCs w:val="28"/>
          <w14:textFill>
            <w14:solidFill>
              <w14:schemeClr w14:val="tx1"/>
            </w14:solidFill>
          </w14:textFill>
        </w:rPr>
        <w:t>先</w:t>
      </w:r>
      <w:r>
        <w:rPr>
          <w:color w:val="000000" w:themeColor="text1"/>
          <w:sz w:val="28"/>
          <w:szCs w:val="28"/>
          <w14:textFill>
            <w14:solidFill>
              <w14:schemeClr w14:val="tx1"/>
            </w14:solidFill>
          </w14:textFill>
        </w:rPr>
        <w:t>报道，并给予高度评价。199</w:t>
      </w:r>
      <w:r>
        <w:rPr>
          <w:rFonts w:hint="eastAsia"/>
          <w:color w:val="000000" w:themeColor="text1"/>
          <w:sz w:val="28"/>
          <w:szCs w:val="28"/>
          <w14:textFill>
            <w14:solidFill>
              <w14:schemeClr w14:val="tx1"/>
            </w14:solidFill>
          </w14:textFill>
        </w:rPr>
        <w:t>5</w:t>
      </w:r>
      <w:r>
        <w:rPr>
          <w:color w:val="000000" w:themeColor="text1"/>
          <w:sz w:val="28"/>
          <w:szCs w:val="28"/>
          <w14:textFill>
            <w14:solidFill>
              <w14:schemeClr w14:val="tx1"/>
            </w14:solidFill>
          </w14:textFill>
        </w:rPr>
        <w:t>年，黄志桂</w:t>
      </w:r>
      <w:r>
        <w:rPr>
          <w:rFonts w:hint="eastAsia"/>
          <w:color w:val="000000" w:themeColor="text1"/>
          <w:sz w:val="28"/>
          <w:szCs w:val="28"/>
          <w14:textFill>
            <w14:solidFill>
              <w14:schemeClr w14:val="tx1"/>
            </w14:solidFill>
          </w14:textFill>
        </w:rPr>
        <w:t>教授</w:t>
      </w:r>
      <w:r>
        <w:rPr>
          <w:color w:val="000000" w:themeColor="text1"/>
          <w:sz w:val="28"/>
          <w:szCs w:val="28"/>
          <w14:textFill>
            <w14:solidFill>
              <w14:schemeClr w14:val="tx1"/>
            </w14:solidFill>
          </w14:textFill>
        </w:rPr>
        <w:t>创办了义乌市皇嘉生化有限公司，</w:t>
      </w:r>
      <w:r>
        <w:rPr>
          <w:rFonts w:hint="eastAsia"/>
          <w:color w:val="000000" w:themeColor="text1"/>
          <w:sz w:val="28"/>
          <w:szCs w:val="28"/>
          <w14:textFill>
            <w14:solidFill>
              <w14:schemeClr w14:val="tx1"/>
            </w14:solidFill>
          </w14:textFill>
        </w:rPr>
        <w:t>实现了天然芸苔素内酯的工业化生产，“使我国成为第一个批量生产与推广应用天然芸苔素的国家”。1996年11月，浙江省科委主持召开的天然芸苔素内酯科学技术成果鉴定会，肯定了天然芸苔素的生产技术达到世界领先水平。</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5" w:name="_Toc511392407"/>
      <w:r>
        <w:rPr>
          <w:rFonts w:hint="eastAsia" w:ascii="宋体" w:hAnsi="宋体"/>
          <w:color w:val="000000" w:themeColor="text1"/>
          <w:sz w:val="28"/>
          <w:szCs w:val="28"/>
          <w14:textFill>
            <w14:solidFill>
              <w14:schemeClr w14:val="tx1"/>
            </w14:solidFill>
          </w14:textFill>
        </w:rPr>
        <w:t>13</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芸苔素对农业生产有何意义？发展前景如何？</w:t>
      </w:r>
      <w:bookmarkEnd w:id="15"/>
    </w:p>
    <w:p>
      <w:pPr>
        <w:spacing w:line="50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w:t>
      </w:r>
      <w:r>
        <w:rPr>
          <w:rFonts w:hint="eastAsia" w:ascii="宋体" w:hAnsi="宋体" w:cs="宋体"/>
          <w:color w:val="000000" w:themeColor="text1"/>
          <w:sz w:val="28"/>
          <w:szCs w:val="28"/>
          <w14:textFill>
            <w14:solidFill>
              <w14:schemeClr w14:val="tx1"/>
            </w14:solidFill>
          </w14:textFill>
        </w:rPr>
        <w:t>近年来，植物生长调节剂已发展成为农药的一个重要品类，芸苔素又作为植物生长调节剂的一个重要品种，其应用范围正在不断拓展，需求量迅速增加，成为21世纪农业实现增产增收的主要措施之一。</w:t>
      </w:r>
      <w:r>
        <w:rPr>
          <w:rFonts w:hint="eastAsia" w:ascii="宋体" w:hAnsi="宋体"/>
          <w:color w:val="000000" w:themeColor="text1"/>
          <w:sz w:val="28"/>
          <w:szCs w:val="28"/>
          <w14:textFill>
            <w14:solidFill>
              <w14:schemeClr w14:val="tx1"/>
            </w14:solidFill>
          </w14:textFill>
        </w:rPr>
        <w:t>芸苔素活性高、功能全，具有其它植物生长调节剂无可比拟的优越性</w:t>
      </w:r>
      <w:r>
        <w:rPr>
          <w:rFonts w:hint="eastAsia" w:ascii="宋体" w:hAnsi="宋体" w:cs="宋体"/>
          <w:color w:val="000000" w:themeColor="text1"/>
          <w:sz w:val="28"/>
          <w:szCs w:val="28"/>
          <w14:textFill>
            <w14:solidFill>
              <w14:schemeClr w14:val="tx1"/>
            </w14:solidFill>
          </w14:textFill>
        </w:rPr>
        <w:t>，能调节植物本身所需的多种酶和激素，充分发挥植物自身潜能和生长优势，增强生命活力和抗病抗逆能力，大幅度提高产量和改善作物品质。同时还可减少农药、化肥的施用量，避免生态环境污染和降低作物种植成本，利于绿色农业和绿色食品的可持续发展，经济效益、生态效益和社会效益显著，在农业上的应用前景十分广阔。随着</w:t>
      </w:r>
      <w:r>
        <w:rPr>
          <w:rFonts w:ascii="宋体" w:hAnsi="宋体" w:cs="Arial"/>
          <w:color w:val="000000" w:themeColor="text1"/>
          <w:sz w:val="28"/>
          <w:szCs w:val="28"/>
          <w:shd w:val="clear" w:color="auto" w:fill="FFFFFF"/>
          <w14:textFill>
            <w14:solidFill>
              <w14:schemeClr w14:val="tx1"/>
            </w14:solidFill>
          </w14:textFill>
        </w:rPr>
        <w:t>2015年农业部</w:t>
      </w:r>
      <w:r>
        <w:rPr>
          <w:rFonts w:hint="eastAsia" w:ascii="宋体" w:hAnsi="宋体" w:cs="Arial"/>
          <w:color w:val="000000" w:themeColor="text1"/>
          <w:sz w:val="28"/>
          <w:szCs w:val="28"/>
          <w:shd w:val="clear" w:color="auto" w:fill="FFFFFF"/>
          <w14:textFill>
            <w14:solidFill>
              <w14:schemeClr w14:val="tx1"/>
            </w14:solidFill>
          </w14:textFill>
        </w:rPr>
        <w:t>农药</w:t>
      </w:r>
      <w:r>
        <w:rPr>
          <w:rFonts w:ascii="宋体" w:hAnsi="宋体" w:cs="Arial"/>
          <w:color w:val="000000" w:themeColor="text1"/>
          <w:sz w:val="28"/>
          <w:szCs w:val="28"/>
          <w:shd w:val="clear" w:color="auto" w:fill="FFFFFF"/>
          <w14:textFill>
            <w14:solidFill>
              <w14:schemeClr w14:val="tx1"/>
            </w14:solidFill>
          </w14:textFill>
        </w:rPr>
        <w:t>零增长</w:t>
      </w:r>
      <w:r>
        <w:rPr>
          <w:rFonts w:hint="eastAsia" w:ascii="宋体" w:hAnsi="宋体" w:cs="Arial"/>
          <w:color w:val="000000" w:themeColor="text1"/>
          <w:sz w:val="28"/>
          <w:szCs w:val="28"/>
          <w:shd w:val="clear" w:color="auto" w:fill="FFFFFF"/>
          <w14:textFill>
            <w14:solidFill>
              <w14:schemeClr w14:val="tx1"/>
            </w14:solidFill>
          </w14:textFill>
        </w:rPr>
        <w:t>方案</w:t>
      </w:r>
      <w:r>
        <w:rPr>
          <w:rFonts w:ascii="宋体" w:hAnsi="宋体" w:cs="Arial"/>
          <w:color w:val="000000" w:themeColor="text1"/>
          <w:sz w:val="28"/>
          <w:szCs w:val="28"/>
          <w:shd w:val="clear" w:color="auto" w:fill="FFFFFF"/>
          <w14:textFill>
            <w14:solidFill>
              <w14:schemeClr w14:val="tx1"/>
            </w14:solidFill>
          </w14:textFill>
        </w:rPr>
        <w:t>的提出</w:t>
      </w:r>
      <w:r>
        <w:rPr>
          <w:rFonts w:hint="eastAsia" w:ascii="宋体" w:hAnsi="宋体" w:cs="Arial"/>
          <w:color w:val="000000" w:themeColor="text1"/>
          <w:sz w:val="28"/>
          <w:szCs w:val="28"/>
          <w:shd w:val="clear" w:color="auto" w:fill="FFFFFF"/>
          <w14:textFill>
            <w14:solidFill>
              <w14:schemeClr w14:val="tx1"/>
            </w14:solidFill>
          </w14:textFill>
        </w:rPr>
        <w:t>，</w:t>
      </w:r>
      <w:r>
        <w:rPr>
          <w:rFonts w:ascii="宋体" w:hAnsi="宋体" w:cs="Arial"/>
          <w:color w:val="000000" w:themeColor="text1"/>
          <w:sz w:val="28"/>
          <w:szCs w:val="28"/>
          <w:shd w:val="clear" w:color="auto" w:fill="FFFFFF"/>
          <w14:textFill>
            <w14:solidFill>
              <w14:schemeClr w14:val="tx1"/>
            </w14:solidFill>
          </w14:textFill>
        </w:rPr>
        <w:t>低毒环保型农药产品</w:t>
      </w:r>
      <w:r>
        <w:rPr>
          <w:rFonts w:hint="eastAsia" w:ascii="宋体" w:hAnsi="宋体" w:cs="Arial"/>
          <w:color w:val="000000" w:themeColor="text1"/>
          <w:sz w:val="28"/>
          <w:szCs w:val="28"/>
          <w:shd w:val="clear" w:color="auto" w:fill="FFFFFF"/>
          <w14:textFill>
            <w14:solidFill>
              <w14:schemeClr w14:val="tx1"/>
            </w14:solidFill>
          </w14:textFill>
        </w:rPr>
        <w:t>迎来了巨大</w:t>
      </w:r>
      <w:r>
        <w:rPr>
          <w:rFonts w:ascii="宋体" w:hAnsi="宋体" w:cs="Arial"/>
          <w:color w:val="000000" w:themeColor="text1"/>
          <w:sz w:val="28"/>
          <w:szCs w:val="28"/>
          <w:shd w:val="clear" w:color="auto" w:fill="FFFFFF"/>
          <w14:textFill>
            <w14:solidFill>
              <w14:schemeClr w14:val="tx1"/>
            </w14:solidFill>
          </w14:textFill>
        </w:rPr>
        <w:t>的</w:t>
      </w:r>
      <w:r>
        <w:rPr>
          <w:rFonts w:hint="eastAsia" w:ascii="宋体" w:hAnsi="宋体" w:cs="Arial"/>
          <w:color w:val="000000" w:themeColor="text1"/>
          <w:sz w:val="28"/>
          <w:szCs w:val="28"/>
          <w:shd w:val="clear" w:color="auto" w:fill="FFFFFF"/>
          <w14:textFill>
            <w14:solidFill>
              <w14:schemeClr w14:val="tx1"/>
            </w14:solidFill>
          </w14:textFill>
        </w:rPr>
        <w:t>发展</w:t>
      </w:r>
      <w:r>
        <w:rPr>
          <w:rFonts w:ascii="宋体" w:hAnsi="宋体" w:cs="Arial"/>
          <w:color w:val="000000" w:themeColor="text1"/>
          <w:sz w:val="28"/>
          <w:szCs w:val="28"/>
          <w:shd w:val="clear" w:color="auto" w:fill="FFFFFF"/>
          <w14:textFill>
            <w14:solidFill>
              <w14:schemeClr w14:val="tx1"/>
            </w14:solidFill>
          </w14:textFill>
        </w:rPr>
        <w:t>空间</w:t>
      </w:r>
      <w:r>
        <w:rPr>
          <w:rFonts w:hint="eastAsia" w:ascii="宋体" w:hAnsi="宋体" w:cs="Arial"/>
          <w:color w:val="000000" w:themeColor="text1"/>
          <w:sz w:val="28"/>
          <w:szCs w:val="28"/>
          <w:shd w:val="clear" w:color="auto" w:fill="FFFFFF"/>
          <w14:textFill>
            <w14:solidFill>
              <w14:schemeClr w14:val="tx1"/>
            </w14:solidFill>
          </w14:textFill>
        </w:rPr>
        <w:t>。</w:t>
      </w:r>
      <w:r>
        <w:rPr>
          <w:rFonts w:ascii="宋体" w:hAnsi="宋体" w:cs="Arial"/>
          <w:color w:val="000000" w:themeColor="text1"/>
          <w:sz w:val="28"/>
          <w:szCs w:val="28"/>
          <w:shd w:val="clear" w:color="auto" w:fill="FFFFFF"/>
          <w14:textFill>
            <w14:solidFill>
              <w14:schemeClr w14:val="tx1"/>
            </w14:solidFill>
          </w14:textFill>
        </w:rPr>
        <w:t>作为一款</w:t>
      </w:r>
      <w:r>
        <w:rPr>
          <w:rFonts w:hint="eastAsia" w:ascii="宋体" w:hAnsi="宋体" w:cs="Arial"/>
          <w:color w:val="000000" w:themeColor="text1"/>
          <w:sz w:val="28"/>
          <w:szCs w:val="28"/>
          <w:shd w:val="clear" w:color="auto" w:fill="FFFFFF"/>
          <w14:textFill>
            <w14:solidFill>
              <w14:schemeClr w14:val="tx1"/>
            </w14:solidFill>
          </w14:textFill>
        </w:rPr>
        <w:t>广谱高效、无毒无害、</w:t>
      </w:r>
      <w:r>
        <w:rPr>
          <w:rFonts w:ascii="宋体" w:hAnsi="宋体" w:cs="Arial"/>
          <w:color w:val="000000" w:themeColor="text1"/>
          <w:sz w:val="28"/>
          <w:szCs w:val="28"/>
          <w:shd w:val="clear" w:color="auto" w:fill="FFFFFF"/>
          <w14:textFill>
            <w14:solidFill>
              <w14:schemeClr w14:val="tx1"/>
            </w14:solidFill>
          </w14:textFill>
        </w:rPr>
        <w:t>绿色环保型的植物生长调节剂</w:t>
      </w:r>
      <w:r>
        <w:rPr>
          <w:rFonts w:hint="eastAsia" w:ascii="宋体" w:hAnsi="宋体" w:cs="Arial"/>
          <w:color w:val="000000" w:themeColor="text1"/>
          <w:sz w:val="28"/>
          <w:szCs w:val="28"/>
          <w:shd w:val="clear" w:color="auto" w:fill="FFFFFF"/>
          <w14:textFill>
            <w14:solidFill>
              <w14:schemeClr w14:val="tx1"/>
            </w14:solidFill>
          </w14:textFill>
        </w:rPr>
        <w:t>，</w:t>
      </w:r>
      <w:r>
        <w:rPr>
          <w:rFonts w:ascii="宋体" w:hAnsi="宋体" w:cs="Arial"/>
          <w:color w:val="000000" w:themeColor="text1"/>
          <w:sz w:val="28"/>
          <w:szCs w:val="28"/>
          <w:shd w:val="clear" w:color="auto" w:fill="FFFFFF"/>
          <w14:textFill>
            <w14:solidFill>
              <w14:schemeClr w14:val="tx1"/>
            </w14:solidFill>
          </w14:textFill>
        </w:rPr>
        <w:t>芸苔素内酯以其能够</w:t>
      </w:r>
      <w:r>
        <w:rPr>
          <w:rFonts w:hint="eastAsia" w:ascii="宋体" w:hAnsi="宋体" w:cs="Arial"/>
          <w:color w:val="000000" w:themeColor="text1"/>
          <w:sz w:val="28"/>
          <w:szCs w:val="28"/>
          <w:shd w:val="clear" w:color="auto" w:fill="FFFFFF"/>
          <w14:textFill>
            <w14:solidFill>
              <w14:schemeClr w14:val="tx1"/>
            </w14:solidFill>
          </w14:textFill>
        </w:rPr>
        <w:t>增产提质、</w:t>
      </w:r>
      <w:r>
        <w:rPr>
          <w:rFonts w:ascii="宋体" w:hAnsi="宋体" w:cs="Arial"/>
          <w:color w:val="000000" w:themeColor="text1"/>
          <w:sz w:val="28"/>
          <w:szCs w:val="28"/>
          <w:shd w:val="clear" w:color="auto" w:fill="FFFFFF"/>
          <w14:textFill>
            <w14:solidFill>
              <w14:schemeClr w14:val="tx1"/>
            </w14:solidFill>
          </w14:textFill>
        </w:rPr>
        <w:t>降解农残、</w:t>
      </w:r>
      <w:r>
        <w:rPr>
          <w:rFonts w:hint="eastAsia" w:ascii="宋体" w:hAnsi="宋体" w:cs="Arial"/>
          <w:color w:val="000000" w:themeColor="text1"/>
          <w:sz w:val="28"/>
          <w:szCs w:val="28"/>
          <w:shd w:val="clear" w:color="auto" w:fill="FFFFFF"/>
          <w14:textFill>
            <w14:solidFill>
              <w14:schemeClr w14:val="tx1"/>
            </w14:solidFill>
          </w14:textFill>
        </w:rPr>
        <w:t>缓</w:t>
      </w:r>
      <w:r>
        <w:rPr>
          <w:rFonts w:ascii="宋体" w:hAnsi="宋体" w:cs="Arial"/>
          <w:color w:val="000000" w:themeColor="text1"/>
          <w:sz w:val="28"/>
          <w:szCs w:val="28"/>
          <w:shd w:val="clear" w:color="auto" w:fill="FFFFFF"/>
          <w14:textFill>
            <w14:solidFill>
              <w14:schemeClr w14:val="tx1"/>
            </w14:solidFill>
          </w14:textFill>
        </w:rPr>
        <w:t>解药害以及符合国家农药零增长的要求</w:t>
      </w:r>
      <w:r>
        <w:rPr>
          <w:rFonts w:hint="eastAsia" w:ascii="宋体" w:hAnsi="宋体" w:cs="Arial"/>
          <w:color w:val="000000" w:themeColor="text1"/>
          <w:sz w:val="28"/>
          <w:szCs w:val="28"/>
          <w:shd w:val="clear" w:color="auto" w:fill="FFFFFF"/>
          <w14:textFill>
            <w14:solidFill>
              <w14:schemeClr w14:val="tx1"/>
            </w14:solidFill>
          </w14:textFill>
        </w:rPr>
        <w:t>，将</w:t>
      </w:r>
      <w:r>
        <w:rPr>
          <w:rFonts w:ascii="宋体" w:hAnsi="宋体" w:cs="Arial"/>
          <w:color w:val="000000" w:themeColor="text1"/>
          <w:sz w:val="28"/>
          <w:szCs w:val="28"/>
          <w:shd w:val="clear" w:color="auto" w:fill="FFFFFF"/>
          <w14:textFill>
            <w14:solidFill>
              <w14:schemeClr w14:val="tx1"/>
            </w14:solidFill>
          </w14:textFill>
        </w:rPr>
        <w:t>再次引发</w:t>
      </w:r>
      <w:r>
        <w:rPr>
          <w:rFonts w:hint="eastAsia" w:ascii="宋体" w:hAnsi="宋体" w:cs="Arial"/>
          <w:color w:val="000000" w:themeColor="text1"/>
          <w:sz w:val="28"/>
          <w:szCs w:val="28"/>
          <w:shd w:val="clear" w:color="auto" w:fill="FFFFFF"/>
          <w14:textFill>
            <w14:solidFill>
              <w14:schemeClr w14:val="tx1"/>
            </w14:solidFill>
          </w14:textFill>
        </w:rPr>
        <w:t>市场热潮</w:t>
      </w:r>
      <w:r>
        <w:rPr>
          <w:rFonts w:ascii="宋体" w:hAnsi="宋体" w:cs="Arial"/>
          <w:color w:val="000000" w:themeColor="text1"/>
          <w:sz w:val="28"/>
          <w:szCs w:val="28"/>
          <w:shd w:val="clear" w:color="auto" w:fill="FFFFFF"/>
          <w14:textFill>
            <w14:solidFill>
              <w14:schemeClr w14:val="tx1"/>
            </w14:solidFill>
          </w14:textFill>
        </w:rPr>
        <w:t>。</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6" w:name="_Toc511392408"/>
      <w:r>
        <w:rPr>
          <w:rFonts w:hint="eastAsia" w:ascii="宋体" w:hAnsi="宋体"/>
          <w:color w:val="000000" w:themeColor="text1"/>
          <w:sz w:val="28"/>
          <w:szCs w:val="28"/>
          <w14:textFill>
            <w14:solidFill>
              <w14:schemeClr w14:val="tx1"/>
            </w14:solidFill>
          </w14:textFill>
        </w:rPr>
        <w:t>14</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油菜素内酯类物质有哪些？</w:t>
      </w:r>
      <w:bookmarkEnd w:id="16"/>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w:t>
      </w:r>
      <w:r>
        <w:rPr>
          <w:rFonts w:hint="eastAsia" w:ascii="宋体" w:hAnsi="宋体" w:cs="宋体"/>
          <w:color w:val="000000" w:themeColor="text1"/>
          <w:sz w:val="28"/>
          <w:szCs w:val="28"/>
          <w14:textFill>
            <w14:solidFill>
              <w14:schemeClr w14:val="tx1"/>
            </w14:solidFill>
          </w14:textFill>
        </w:rPr>
        <w:t>油菜素内酯类物质是一类具有油菜素内酯甾体结构的物质，广泛存在于植物中</w:t>
      </w:r>
      <w:r>
        <w:rPr>
          <w:rFonts w:hint="eastAsia" w:ascii="宋体" w:hAnsi="宋体" w:cstheme="minorEastAsia"/>
          <w:color w:val="000000" w:themeColor="text1"/>
          <w:sz w:val="28"/>
          <w:szCs w:val="28"/>
          <w:shd w:val="clear" w:color="auto" w:fill="FFFFFF"/>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目前已发现7</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多种，</w:t>
      </w:r>
      <w:r>
        <w:rPr>
          <w:rFonts w:hint="eastAsia" w:ascii="宋体" w:hAnsi="宋体" w:cs="宋体"/>
          <w:color w:val="000000" w:themeColor="text1"/>
          <w:sz w:val="28"/>
          <w:szCs w:val="28"/>
          <w14:textFill>
            <w14:solidFill>
              <w14:schemeClr w14:val="tx1"/>
            </w14:solidFill>
          </w14:textFill>
        </w:rPr>
        <w:t>其</w:t>
      </w:r>
      <w:r>
        <w:rPr>
          <w:rFonts w:hint="eastAsia" w:ascii="宋体" w:hAnsi="宋体" w:cstheme="minorEastAsia"/>
          <w:color w:val="000000" w:themeColor="text1"/>
          <w:sz w:val="28"/>
          <w:szCs w:val="28"/>
          <w:shd w:val="clear" w:color="auto" w:fill="FFFFFF"/>
          <w14:textFill>
            <w14:solidFill>
              <w14:schemeClr w14:val="tx1"/>
            </w14:solidFill>
          </w14:textFill>
        </w:rPr>
        <w:t>生物活性与结构密切相关，大多数均能进行</w:t>
      </w:r>
      <w:r>
        <w:rPr>
          <w:rFonts w:hint="eastAsia" w:ascii="宋体" w:hAnsi="宋体"/>
          <w:color w:val="000000" w:themeColor="text1"/>
          <w:sz w:val="28"/>
          <w:szCs w:val="28"/>
          <w14:textFill>
            <w14:solidFill>
              <w14:schemeClr w14:val="tx1"/>
            </w14:solidFill>
          </w14:textFill>
        </w:rPr>
        <w:t>人工合成</w:t>
      </w:r>
      <w:r>
        <w:rPr>
          <w:rFonts w:hint="eastAsia" w:ascii="宋体" w:hAnsi="宋体" w:cstheme="minorEastAsia"/>
          <w:color w:val="000000" w:themeColor="text1"/>
          <w:sz w:val="28"/>
          <w:szCs w:val="28"/>
          <w:shd w:val="clear" w:color="auto" w:fill="FFFFFF"/>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其中生理活性较高、有实用价值的约有6种，详见下表的比较。</w:t>
      </w:r>
    </w:p>
    <w:p>
      <w:pPr>
        <w:spacing w:line="500" w:lineRule="exact"/>
        <w:ind w:firstLine="480" w:firstLineChars="200"/>
        <w:rPr>
          <w:rFonts w:ascii="宋体" w:hAnsi="宋体"/>
          <w:color w:val="000000" w:themeColor="text1"/>
          <w:szCs w:val="24"/>
          <w14:textFill>
            <w14:solidFill>
              <w14:schemeClr w14:val="tx1"/>
            </w14:solidFill>
          </w14:textFill>
        </w:rPr>
      </w:pPr>
    </w:p>
    <w:tbl>
      <w:tblPr>
        <w:tblStyle w:val="21"/>
        <w:tblpPr w:leftFromText="180" w:rightFromText="180" w:vertAnchor="text" w:tblpXSpec="center" w:tblpY="1"/>
        <w:tblOverlap w:val="never"/>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3152"/>
        <w:gridCol w:w="1973"/>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2652" w:type="dxa"/>
            <w:shd w:val="clear" w:color="auto" w:fill="auto"/>
            <w:vAlign w:val="center"/>
          </w:tcPr>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通用名称及化学结构式</w:t>
            </w:r>
          </w:p>
        </w:tc>
        <w:tc>
          <w:tcPr>
            <w:tcW w:w="3152" w:type="dxa"/>
            <w:shd w:val="clear" w:color="auto" w:fill="auto"/>
            <w:vAlign w:val="center"/>
          </w:tcPr>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化学名称与登录号</w:t>
            </w:r>
          </w:p>
        </w:tc>
        <w:tc>
          <w:tcPr>
            <w:tcW w:w="1973" w:type="dxa"/>
            <w:shd w:val="clear" w:color="auto" w:fill="auto"/>
            <w:vAlign w:val="center"/>
          </w:tcPr>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 xml:space="preserve"> 化学结构主要特征（区别）</w:t>
            </w:r>
          </w:p>
        </w:tc>
        <w:tc>
          <w:tcPr>
            <w:tcW w:w="2141" w:type="dxa"/>
            <w:shd w:val="clear" w:color="auto" w:fill="auto"/>
            <w:vAlign w:val="center"/>
          </w:tcPr>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与天然芸苔素</w:t>
            </w:r>
          </w:p>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比较的生物活性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652" w:type="dxa"/>
            <w:shd w:val="clear" w:color="auto" w:fill="auto"/>
          </w:tcPr>
          <w:p>
            <w:pPr>
              <w:jc w:val="center"/>
              <w:rPr>
                <w:rFonts w:ascii="宋体" w:hAnsi="宋体"/>
                <w:color w:val="000000" w:themeColor="text1"/>
                <w:szCs w:val="24"/>
                <w14:textFill>
                  <w14:solidFill>
                    <w14:schemeClr w14:val="tx1"/>
                  </w14:solidFill>
                </w14:textFill>
              </w:rPr>
            </w:pPr>
            <w:r>
              <w:rPr>
                <w:rFonts w:ascii="宋体" w:hAnsi="宋体" w:cs="Arial"/>
                <w:color w:val="000000" w:themeColor="text1"/>
                <w:szCs w:val="24"/>
                <w14:textFill>
                  <w14:solidFill>
                    <w14:schemeClr w14:val="tx1"/>
                  </w14:solidFill>
                </w14:textFill>
              </w:rPr>
              <w:drawing>
                <wp:anchor distT="0" distB="0" distL="114300" distR="114300" simplePos="0" relativeHeight="251661312" behindDoc="0" locked="0" layoutInCell="1" allowOverlap="1">
                  <wp:simplePos x="0" y="0"/>
                  <wp:positionH relativeFrom="column">
                    <wp:posOffset>238125</wp:posOffset>
                  </wp:positionH>
                  <wp:positionV relativeFrom="paragraph">
                    <wp:posOffset>11430</wp:posOffset>
                  </wp:positionV>
                  <wp:extent cx="1234440" cy="691515"/>
                  <wp:effectExtent l="0" t="0" r="3810" b="0"/>
                  <wp:wrapSquare wrapText="bothSides"/>
                  <wp:docPr id="3" name="图片 3" descr="http://pic.baike.soso.com/p/20130610/20130610100112-65770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pic.baike.soso.com/p/20130610/20130610100112-6577032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4440" cy="691515"/>
                          </a:xfrm>
                          <a:prstGeom prst="rect">
                            <a:avLst/>
                          </a:prstGeom>
                          <a:noFill/>
                          <a:ln>
                            <a:noFill/>
                          </a:ln>
                        </pic:spPr>
                      </pic:pic>
                    </a:graphicData>
                  </a:graphic>
                </wp:anchor>
              </w:drawing>
            </w:r>
            <w:r>
              <w:rPr>
                <w:rFonts w:hint="eastAsia" w:ascii="宋体" w:hAnsi="宋体"/>
                <w:color w:val="000000" w:themeColor="text1"/>
                <w:szCs w:val="24"/>
                <w14:textFill>
                  <w14:solidFill>
                    <w14:schemeClr w14:val="tx1"/>
                  </w14:solidFill>
                </w14:textFill>
              </w:rPr>
              <w:t>油菜素内酯</w:t>
            </w:r>
          </w:p>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（天然芸苔素）</w:t>
            </w:r>
          </w:p>
        </w:tc>
        <w:tc>
          <w:tcPr>
            <w:tcW w:w="3152" w:type="dxa"/>
            <w:shd w:val="clear" w:color="auto" w:fill="auto"/>
          </w:tcPr>
          <w:p>
            <w:pPr>
              <w:jc w:val="left"/>
              <w:rPr>
                <w:rFonts w:ascii="宋体" w:hAnsi="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英文名：</w:t>
            </w:r>
            <w:r>
              <w:rPr>
                <w:rFonts w:hint="eastAsia" w:ascii="宋体" w:hAnsi="宋体" w:cs="宋体"/>
                <w:color w:val="000000" w:themeColor="text1"/>
                <w:szCs w:val="24"/>
                <w14:textFill>
                  <w14:solidFill>
                    <w14:schemeClr w14:val="tx1"/>
                  </w14:solidFill>
                </w14:textFill>
              </w:rPr>
              <w:t>brassinolide</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CAS号：72962-43-7</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分子式：C</w:t>
            </w:r>
            <w:r>
              <w:rPr>
                <w:rFonts w:hint="eastAsia" w:ascii="宋体" w:hAnsi="宋体"/>
                <w:color w:val="000000" w:themeColor="text1"/>
                <w:szCs w:val="24"/>
                <w:vertAlign w:val="subscript"/>
                <w14:textFill>
                  <w14:solidFill>
                    <w14:schemeClr w14:val="tx1"/>
                  </w14:solidFill>
                </w14:textFill>
              </w:rPr>
              <w:t>28</w:t>
            </w:r>
            <w:r>
              <w:rPr>
                <w:rFonts w:hint="eastAsia" w:ascii="宋体" w:hAnsi="宋体"/>
                <w:color w:val="000000" w:themeColor="text1"/>
                <w:szCs w:val="24"/>
                <w14:textFill>
                  <w14:solidFill>
                    <w14:schemeClr w14:val="tx1"/>
                  </w14:solidFill>
                </w14:textFill>
              </w:rPr>
              <w:t>H</w:t>
            </w:r>
            <w:r>
              <w:rPr>
                <w:rFonts w:hint="eastAsia" w:ascii="宋体" w:hAnsi="宋体"/>
                <w:color w:val="000000" w:themeColor="text1"/>
                <w:szCs w:val="24"/>
                <w:vertAlign w:val="subscript"/>
                <w14:textFill>
                  <w14:solidFill>
                    <w14:schemeClr w14:val="tx1"/>
                  </w14:solidFill>
                </w14:textFill>
              </w:rPr>
              <w:t>48</w:t>
            </w:r>
            <w:r>
              <w:rPr>
                <w:rFonts w:hint="eastAsia" w:ascii="宋体" w:hAnsi="宋体"/>
                <w:color w:val="000000" w:themeColor="text1"/>
                <w:szCs w:val="24"/>
                <w14:textFill>
                  <w14:solidFill>
                    <w14:schemeClr w14:val="tx1"/>
                  </w14:solidFill>
                </w14:textFill>
              </w:rPr>
              <w:t>O</w:t>
            </w:r>
            <w:r>
              <w:rPr>
                <w:rFonts w:hint="eastAsia" w:ascii="宋体" w:hAnsi="宋体"/>
                <w:color w:val="000000" w:themeColor="text1"/>
                <w:szCs w:val="24"/>
                <w:vertAlign w:val="subscript"/>
                <w14:textFill>
                  <w14:solidFill>
                    <w14:schemeClr w14:val="tx1"/>
                  </w14:solidFill>
                </w14:textFill>
              </w:rPr>
              <w:t>6</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化学名：2α,3α,22R,23R-四羟基-24S-甲基-</w:t>
            </w:r>
            <w:r>
              <w:rPr>
                <w:rFonts w:ascii="宋体" w:hAnsi="宋体" w:cs="Arial"/>
                <w:color w:val="000000" w:themeColor="text1"/>
                <w:szCs w:val="24"/>
                <w14:textFill>
                  <w14:solidFill>
                    <w14:schemeClr w14:val="tx1"/>
                  </w14:solidFill>
                </w14:textFill>
              </w:rPr>
              <w:t>B</w:t>
            </w:r>
            <w:r>
              <w:rPr>
                <w:rFonts w:hint="eastAsia" w:ascii="宋体" w:hAnsi="宋体"/>
                <w:color w:val="000000" w:themeColor="text1"/>
                <w:szCs w:val="24"/>
                <w14:textFill>
                  <w14:solidFill>
                    <w14:schemeClr w14:val="tx1"/>
                  </w14:solidFill>
                </w14:textFill>
              </w:rPr>
              <w:t>-高-7-氧杂-5α-胆甾-6-酮</w:t>
            </w:r>
          </w:p>
        </w:tc>
        <w:tc>
          <w:tcPr>
            <w:tcW w:w="1973"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1、22R，23R邻羟基</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2、24S-甲基取代</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是天然油菜素内酯</w:t>
            </w:r>
          </w:p>
        </w:tc>
        <w:tc>
          <w:tcPr>
            <w:tcW w:w="2141"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在菜豆第二节及稻叶倾角生物试法中，活性为生长素的100～10000倍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652" w:type="dxa"/>
            <w:shd w:val="clear" w:color="auto" w:fill="auto"/>
          </w:tcPr>
          <w:p>
            <w:pPr>
              <w:jc w:val="center"/>
              <w:rPr>
                <w:rFonts w:ascii="宋体" w:hAnsi="宋体"/>
                <w:color w:val="000000" w:themeColor="text1"/>
                <w:szCs w:val="24"/>
                <w14:textFill>
                  <w14:solidFill>
                    <w14:schemeClr w14:val="tx1"/>
                  </w14:solidFill>
                </w14:textFill>
              </w:rPr>
            </w:pPr>
            <w:r>
              <w:rPr>
                <w:rFonts w:ascii="宋体" w:hAnsi="宋体" w:cs="Arial"/>
                <w:color w:val="000000" w:themeColor="text1"/>
                <w:szCs w:val="24"/>
                <w14:textFill>
                  <w14:solidFill>
                    <w14:schemeClr w14:val="tx1"/>
                  </w14:solidFill>
                </w14:textFill>
              </w:rPr>
              <w:drawing>
                <wp:inline distT="0" distB="0" distL="0" distR="0">
                  <wp:extent cx="1390650" cy="933450"/>
                  <wp:effectExtent l="0" t="0" r="0" b="0"/>
                  <wp:docPr id="13" name="图片 13" descr="http://www.xiyashiji.com/upload/Product/201206/1338558889531906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xiyashiji.com/upload/Product/201206/133855888953190629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90650" cy="933450"/>
                          </a:xfrm>
                          <a:prstGeom prst="rect">
                            <a:avLst/>
                          </a:prstGeom>
                          <a:noFill/>
                          <a:ln>
                            <a:noFill/>
                          </a:ln>
                        </pic:spPr>
                      </pic:pic>
                    </a:graphicData>
                  </a:graphic>
                </wp:inline>
              </w:drawing>
            </w:r>
          </w:p>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24-表油菜素内酯</w:t>
            </w:r>
          </w:p>
        </w:tc>
        <w:tc>
          <w:tcPr>
            <w:tcW w:w="3152" w:type="dxa"/>
            <w:shd w:val="clear" w:color="auto" w:fill="auto"/>
          </w:tcPr>
          <w:p>
            <w:pPr>
              <w:jc w:val="left"/>
              <w:rPr>
                <w:rFonts w:ascii="宋体" w:hAnsi="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英文名：</w:t>
            </w:r>
            <w:r>
              <w:rPr>
                <w:rFonts w:hint="eastAsia" w:ascii="宋体" w:hAnsi="宋体" w:cs="宋体"/>
                <w:color w:val="000000" w:themeColor="text1"/>
                <w:szCs w:val="24"/>
                <w14:textFill>
                  <w14:solidFill>
                    <w14:schemeClr w14:val="tx1"/>
                  </w14:solidFill>
                </w14:textFill>
              </w:rPr>
              <w:t>24-epibrassinolide</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CAS号：78821-43-9</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分子式：C</w:t>
            </w:r>
            <w:r>
              <w:rPr>
                <w:rFonts w:hint="eastAsia" w:ascii="宋体" w:hAnsi="宋体"/>
                <w:color w:val="000000" w:themeColor="text1"/>
                <w:szCs w:val="24"/>
                <w:vertAlign w:val="subscript"/>
                <w14:textFill>
                  <w14:solidFill>
                    <w14:schemeClr w14:val="tx1"/>
                  </w14:solidFill>
                </w14:textFill>
              </w:rPr>
              <w:t>28</w:t>
            </w:r>
            <w:r>
              <w:rPr>
                <w:rFonts w:hint="eastAsia" w:ascii="宋体" w:hAnsi="宋体"/>
                <w:color w:val="000000" w:themeColor="text1"/>
                <w:szCs w:val="24"/>
                <w14:textFill>
                  <w14:solidFill>
                    <w14:schemeClr w14:val="tx1"/>
                  </w14:solidFill>
                </w14:textFill>
              </w:rPr>
              <w:t>H</w:t>
            </w:r>
            <w:r>
              <w:rPr>
                <w:rFonts w:hint="eastAsia" w:ascii="宋体" w:hAnsi="宋体"/>
                <w:color w:val="000000" w:themeColor="text1"/>
                <w:szCs w:val="24"/>
                <w:vertAlign w:val="subscript"/>
                <w14:textFill>
                  <w14:solidFill>
                    <w14:schemeClr w14:val="tx1"/>
                  </w14:solidFill>
                </w14:textFill>
              </w:rPr>
              <w:t>48</w:t>
            </w:r>
            <w:r>
              <w:rPr>
                <w:rFonts w:hint="eastAsia" w:ascii="宋体" w:hAnsi="宋体"/>
                <w:color w:val="000000" w:themeColor="text1"/>
                <w:szCs w:val="24"/>
                <w14:textFill>
                  <w14:solidFill>
                    <w14:schemeClr w14:val="tx1"/>
                  </w14:solidFill>
                </w14:textFill>
              </w:rPr>
              <w:t>O</w:t>
            </w:r>
            <w:r>
              <w:rPr>
                <w:rFonts w:hint="eastAsia" w:ascii="宋体" w:hAnsi="宋体"/>
                <w:color w:val="000000" w:themeColor="text1"/>
                <w:szCs w:val="24"/>
                <w:vertAlign w:val="subscript"/>
                <w14:textFill>
                  <w14:solidFill>
                    <w14:schemeClr w14:val="tx1"/>
                  </w14:solidFill>
                </w14:textFill>
              </w:rPr>
              <w:t>6</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化学名：2α,3α,22R,23R-四羟基-24R-甲基-</w:t>
            </w:r>
            <w:r>
              <w:rPr>
                <w:rFonts w:ascii="宋体" w:hAnsi="宋体" w:cs="Arial"/>
                <w:color w:val="000000" w:themeColor="text1"/>
                <w:szCs w:val="24"/>
                <w14:textFill>
                  <w14:solidFill>
                    <w14:schemeClr w14:val="tx1"/>
                  </w14:solidFill>
                </w14:textFill>
              </w:rPr>
              <w:t>B</w:t>
            </w:r>
            <w:r>
              <w:rPr>
                <w:rFonts w:hint="eastAsia" w:ascii="宋体" w:hAnsi="宋体"/>
                <w:color w:val="000000" w:themeColor="text1"/>
                <w:szCs w:val="24"/>
                <w14:textFill>
                  <w14:solidFill>
                    <w14:schemeClr w14:val="tx1"/>
                  </w14:solidFill>
                </w14:textFill>
              </w:rPr>
              <w:t>-高-7-氧杂-5α-胆甾-6-酮</w:t>
            </w:r>
          </w:p>
        </w:tc>
        <w:tc>
          <w:tcPr>
            <w:tcW w:w="1973"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1、22R，23R邻羟基</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2、24R-甲基取代</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第24碳的立体构型与天然油菜素内酯的立体构型不同</w:t>
            </w:r>
          </w:p>
        </w:tc>
        <w:tc>
          <w:tcPr>
            <w:tcW w:w="2141"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约为油菜素内酯的1/4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2652" w:type="dxa"/>
            <w:shd w:val="clear" w:color="auto" w:fill="auto"/>
          </w:tcPr>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drawing>
                <wp:anchor distT="0" distB="0" distL="114300" distR="114300" simplePos="0" relativeHeight="251662336" behindDoc="0" locked="0" layoutInCell="1" allowOverlap="1">
                  <wp:simplePos x="0" y="0"/>
                  <wp:positionH relativeFrom="column">
                    <wp:posOffset>47625</wp:posOffset>
                  </wp:positionH>
                  <wp:positionV relativeFrom="paragraph">
                    <wp:posOffset>116205</wp:posOffset>
                  </wp:positionV>
                  <wp:extent cx="1515110" cy="809625"/>
                  <wp:effectExtent l="0" t="0" r="8890" b="0"/>
                  <wp:wrapNone/>
                  <wp:docPr id="4" name="图片 4" descr="3表油菜素内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表油菜素内酯"/>
                          <pic:cNvPicPr>
                            <a:picLocks noChangeAspect="1" noChangeArrowheads="1"/>
                          </pic:cNvPicPr>
                        </pic:nvPicPr>
                        <pic:blipFill>
                          <a:blip r:embed="rId18" cstate="print">
                            <a:extLst>
                              <a:ext uri="{28A0092B-C50C-407E-A947-70E740481C1C}">
                                <a14:useLocalDpi xmlns:a14="http://schemas.microsoft.com/office/drawing/2010/main" val="0"/>
                              </a:ext>
                            </a:extLst>
                          </a:blip>
                          <a:srcRect l="29456" t="66447" r="41547" b="19533"/>
                          <a:stretch>
                            <a:fillRect/>
                          </a:stretch>
                        </pic:blipFill>
                        <pic:spPr>
                          <a:xfrm>
                            <a:off x="0" y="0"/>
                            <a:ext cx="1521462" cy="812987"/>
                          </a:xfrm>
                          <a:prstGeom prst="rect">
                            <a:avLst/>
                          </a:prstGeom>
                          <a:noFill/>
                          <a:ln>
                            <a:noFill/>
                          </a:ln>
                        </pic:spPr>
                      </pic:pic>
                    </a:graphicData>
                  </a:graphic>
                </wp:anchor>
              </w:drawing>
            </w:r>
          </w:p>
          <w:p>
            <w:pPr>
              <w:jc w:val="center"/>
              <w:rPr>
                <w:rFonts w:ascii="宋体" w:hAnsi="宋体"/>
                <w:color w:val="000000" w:themeColor="text1"/>
                <w:szCs w:val="24"/>
                <w14:textFill>
                  <w14:solidFill>
                    <w14:schemeClr w14:val="tx1"/>
                  </w14:solidFill>
                </w14:textFill>
              </w:rPr>
            </w:pPr>
          </w:p>
          <w:p>
            <w:pPr>
              <w:jc w:val="center"/>
              <w:rPr>
                <w:rFonts w:ascii="宋体" w:hAnsi="宋体"/>
                <w:color w:val="000000" w:themeColor="text1"/>
                <w:szCs w:val="24"/>
                <w14:textFill>
                  <w14:solidFill>
                    <w14:schemeClr w14:val="tx1"/>
                  </w14:solidFill>
                </w14:textFill>
              </w:rPr>
            </w:pPr>
          </w:p>
          <w:p>
            <w:pPr>
              <w:jc w:val="center"/>
              <w:rPr>
                <w:rFonts w:ascii="宋体" w:hAnsi="宋体"/>
                <w:color w:val="000000" w:themeColor="text1"/>
                <w:szCs w:val="24"/>
                <w14:textFill>
                  <w14:solidFill>
                    <w14:schemeClr w14:val="tx1"/>
                  </w14:solidFill>
                </w14:textFill>
              </w:rPr>
            </w:pPr>
          </w:p>
          <w:p>
            <w:pPr>
              <w:jc w:val="center"/>
              <w:rPr>
                <w:rFonts w:ascii="宋体" w:hAnsi="宋体"/>
                <w:color w:val="000000" w:themeColor="text1"/>
                <w:szCs w:val="24"/>
                <w14:textFill>
                  <w14:solidFill>
                    <w14:schemeClr w14:val="tx1"/>
                  </w14:solidFill>
                </w14:textFill>
              </w:rPr>
            </w:pPr>
          </w:p>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22,23,24-表油菜素内酯</w:t>
            </w:r>
          </w:p>
        </w:tc>
        <w:tc>
          <w:tcPr>
            <w:tcW w:w="3152" w:type="dxa"/>
            <w:shd w:val="clear" w:color="auto" w:fill="auto"/>
          </w:tcPr>
          <w:p>
            <w:pPr>
              <w:jc w:val="left"/>
              <w:rPr>
                <w:rFonts w:ascii="宋体" w:hAnsi="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英文名：</w:t>
            </w:r>
            <w:r>
              <w:rPr>
                <w:rFonts w:hint="eastAsia" w:ascii="宋体" w:hAnsi="宋体" w:cs="宋体"/>
                <w:color w:val="000000" w:themeColor="text1"/>
                <w:szCs w:val="24"/>
                <w14:textFill>
                  <w14:solidFill>
                    <w14:schemeClr w14:val="tx1"/>
                  </w14:solidFill>
                </w14:textFill>
              </w:rPr>
              <w:t>22,23,24-trisepibrassinolide</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CAS号：78821-42-8</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分子式：C</w:t>
            </w:r>
            <w:r>
              <w:rPr>
                <w:rFonts w:hint="eastAsia" w:ascii="宋体" w:hAnsi="宋体"/>
                <w:color w:val="000000" w:themeColor="text1"/>
                <w:szCs w:val="24"/>
                <w:vertAlign w:val="subscript"/>
                <w14:textFill>
                  <w14:solidFill>
                    <w14:schemeClr w14:val="tx1"/>
                  </w14:solidFill>
                </w14:textFill>
              </w:rPr>
              <w:t>28</w:t>
            </w:r>
            <w:r>
              <w:rPr>
                <w:rFonts w:hint="eastAsia" w:ascii="宋体" w:hAnsi="宋体"/>
                <w:color w:val="000000" w:themeColor="text1"/>
                <w:szCs w:val="24"/>
                <w14:textFill>
                  <w14:solidFill>
                    <w14:schemeClr w14:val="tx1"/>
                  </w14:solidFill>
                </w14:textFill>
              </w:rPr>
              <w:t>H</w:t>
            </w:r>
            <w:r>
              <w:rPr>
                <w:rFonts w:hint="eastAsia" w:ascii="宋体" w:hAnsi="宋体"/>
                <w:color w:val="000000" w:themeColor="text1"/>
                <w:szCs w:val="24"/>
                <w:vertAlign w:val="subscript"/>
                <w14:textFill>
                  <w14:solidFill>
                    <w14:schemeClr w14:val="tx1"/>
                  </w14:solidFill>
                </w14:textFill>
              </w:rPr>
              <w:t>48</w:t>
            </w:r>
            <w:r>
              <w:rPr>
                <w:rFonts w:hint="eastAsia" w:ascii="宋体" w:hAnsi="宋体"/>
                <w:color w:val="000000" w:themeColor="text1"/>
                <w:szCs w:val="24"/>
                <w14:textFill>
                  <w14:solidFill>
                    <w14:schemeClr w14:val="tx1"/>
                  </w14:solidFill>
                </w14:textFill>
              </w:rPr>
              <w:t>O</w:t>
            </w:r>
            <w:r>
              <w:rPr>
                <w:rFonts w:hint="eastAsia" w:ascii="宋体" w:hAnsi="宋体"/>
                <w:color w:val="000000" w:themeColor="text1"/>
                <w:szCs w:val="24"/>
                <w:vertAlign w:val="subscript"/>
                <w14:textFill>
                  <w14:solidFill>
                    <w14:schemeClr w14:val="tx1"/>
                  </w14:solidFill>
                </w14:textFill>
              </w:rPr>
              <w:t>6</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化学名：2α,3α,22S,23S-四羟基-24R-甲基-</w:t>
            </w:r>
            <w:r>
              <w:rPr>
                <w:rFonts w:ascii="宋体" w:hAnsi="宋体" w:cs="Arial"/>
                <w:color w:val="000000" w:themeColor="text1"/>
                <w:szCs w:val="24"/>
                <w14:textFill>
                  <w14:solidFill>
                    <w14:schemeClr w14:val="tx1"/>
                  </w14:solidFill>
                </w14:textFill>
              </w:rPr>
              <w:t>B</w:t>
            </w:r>
            <w:r>
              <w:rPr>
                <w:rFonts w:hint="eastAsia" w:ascii="宋体" w:hAnsi="宋体"/>
                <w:color w:val="000000" w:themeColor="text1"/>
                <w:szCs w:val="24"/>
                <w14:textFill>
                  <w14:solidFill>
                    <w14:schemeClr w14:val="tx1"/>
                  </w14:solidFill>
                </w14:textFill>
              </w:rPr>
              <w:t>-高-7-氧杂-5α-胆甾-6-酮</w:t>
            </w:r>
          </w:p>
        </w:tc>
        <w:tc>
          <w:tcPr>
            <w:tcW w:w="1973"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1、22S，23S邻羟基</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2、24R-甲基取代</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分子结构里22、23、24碳原子的构型都与天然油菜素内酯不同</w:t>
            </w:r>
          </w:p>
        </w:tc>
        <w:tc>
          <w:tcPr>
            <w:tcW w:w="2141"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22、23、24碳原子的构型与天然芸苔素的不同。其活性自然有差异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trPr>
        <w:tc>
          <w:tcPr>
            <w:tcW w:w="2652" w:type="dxa"/>
            <w:shd w:val="clear" w:color="auto" w:fill="auto"/>
          </w:tcPr>
          <w:p>
            <w:pPr>
              <w:jc w:val="center"/>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drawing>
                <wp:inline distT="0" distB="0" distL="114300" distR="114300">
                  <wp:extent cx="1182370" cy="967105"/>
                  <wp:effectExtent l="0" t="0" r="1778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1182370" cy="967105"/>
                          </a:xfrm>
                          <a:prstGeom prst="rect">
                            <a:avLst/>
                          </a:prstGeom>
                          <a:noFill/>
                          <a:ln w="9525">
                            <a:noFill/>
                          </a:ln>
                        </pic:spPr>
                      </pic:pic>
                    </a:graphicData>
                  </a:graphic>
                </wp:inline>
              </w:drawing>
            </w:r>
          </w:p>
          <w:p>
            <w:pPr>
              <w:jc w:val="center"/>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1261110</wp:posOffset>
                      </wp:positionH>
                      <wp:positionV relativeFrom="paragraph">
                        <wp:posOffset>73025</wp:posOffset>
                      </wp:positionV>
                      <wp:extent cx="208915" cy="85725"/>
                      <wp:effectExtent l="0" t="0" r="3810" b="3175"/>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08915" cy="85725"/>
                              </a:xfrm>
                              <a:prstGeom prst="rect">
                                <a:avLst/>
                              </a:prstGeom>
                              <a:noFill/>
                              <a:ln>
                                <a:noFill/>
                              </a:ln>
                            </wps:spPr>
                            <wps:txbx>
                              <w:txbxContent>
                                <w:p/>
                              </w:txbxContent>
                            </wps:txbx>
                            <wps:bodyPr rot="0" vert="horz" wrap="square" lIns="91439" tIns="45720" rIns="91439" bIns="45720" anchor="t" anchorCtr="0" upright="1">
                              <a:noAutofit/>
                            </wps:bodyPr>
                          </wps:wsp>
                        </a:graphicData>
                      </a:graphic>
                    </wp:anchor>
                  </w:drawing>
                </mc:Choice>
                <mc:Fallback>
                  <w:pict>
                    <v:shape id="_x0000_s1026" o:spid="_x0000_s1026" o:spt="202" type="#_x0000_t202" style="position:absolute;left:0pt;margin-left:99.3pt;margin-top:5.75pt;height:6.75pt;width:16.45pt;z-index:251663360;mso-width-relative:page;mso-height-relative:page;" filled="f" stroked="f" coordsize="21600,21600" o:gfxdata="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3FrVV1gAAAAkBAAAPAAAAAAAAAAEAIAAAACIAAABkcnMvZG93bnJldi54&#10;bWxQSwECFAAUAAAACACHTuJAj+62IvwBAADHAwAADgAAAAAAAAABACAAAAAlAQAAZHJzL2Uyb0Rv&#10;Yy54bWxQSwUGAAAAAAYABgBZAQAAkwUAAAAA&#10;">
                      <v:fill on="f" focussize="0,0"/>
                      <v:stroke on="f"/>
                      <v:imagedata o:title=""/>
                      <o:lock v:ext="edit" aspectratio="f"/>
                      <v:textbox inset="7.19992125984252pt,1.27mm,7.19992125984252pt,1.27mm">
                        <w:txbxContent>
                          <w:p/>
                        </w:txbxContent>
                      </v:textbox>
                    </v:shape>
                  </w:pict>
                </mc:Fallback>
              </mc:AlternateContent>
            </w:r>
            <w:r>
              <w:rPr>
                <w:rFonts w:hint="eastAsia" w:ascii="宋体" w:hAnsi="宋体"/>
                <w:color w:val="000000" w:themeColor="text1"/>
                <w:szCs w:val="24"/>
                <w14:textFill>
                  <w14:solidFill>
                    <w14:schemeClr w14:val="tx1"/>
                  </w14:solidFill>
                </w14:textFill>
              </w:rPr>
              <w:t>28-高油菜素内酯</w:t>
            </w:r>
          </w:p>
        </w:tc>
        <w:tc>
          <w:tcPr>
            <w:tcW w:w="3152" w:type="dxa"/>
            <w:shd w:val="clear" w:color="auto" w:fill="auto"/>
          </w:tcPr>
          <w:p>
            <w:pPr>
              <w:jc w:val="left"/>
              <w:rPr>
                <w:rFonts w:ascii="宋体" w:hAnsi="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英文名：</w:t>
            </w:r>
            <w:r>
              <w:rPr>
                <w:rFonts w:hint="eastAsia" w:ascii="宋体" w:hAnsi="宋体" w:cs="宋体"/>
                <w:color w:val="000000" w:themeColor="text1"/>
                <w:szCs w:val="24"/>
                <w14:textFill>
                  <w14:solidFill>
                    <w14:schemeClr w14:val="tx1"/>
                  </w14:solidFill>
                </w14:textFill>
              </w:rPr>
              <w:t>28-homobrassinolide</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CAS号：82373-95-3</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分子式：C</w:t>
            </w:r>
            <w:r>
              <w:rPr>
                <w:rFonts w:hint="eastAsia" w:ascii="宋体" w:hAnsi="宋体"/>
                <w:color w:val="000000" w:themeColor="text1"/>
                <w:szCs w:val="24"/>
                <w:vertAlign w:val="subscript"/>
                <w14:textFill>
                  <w14:solidFill>
                    <w14:schemeClr w14:val="tx1"/>
                  </w14:solidFill>
                </w14:textFill>
              </w:rPr>
              <w:t>29</w:t>
            </w:r>
            <w:r>
              <w:rPr>
                <w:rFonts w:hint="eastAsia" w:ascii="宋体" w:hAnsi="宋体"/>
                <w:color w:val="000000" w:themeColor="text1"/>
                <w:szCs w:val="24"/>
                <w14:textFill>
                  <w14:solidFill>
                    <w14:schemeClr w14:val="tx1"/>
                  </w14:solidFill>
                </w14:textFill>
              </w:rPr>
              <w:t>H</w:t>
            </w:r>
            <w:r>
              <w:rPr>
                <w:rFonts w:hint="eastAsia" w:ascii="宋体" w:hAnsi="宋体"/>
                <w:color w:val="000000" w:themeColor="text1"/>
                <w:szCs w:val="24"/>
                <w:vertAlign w:val="subscript"/>
                <w14:textFill>
                  <w14:solidFill>
                    <w14:schemeClr w14:val="tx1"/>
                  </w14:solidFill>
                </w14:textFill>
              </w:rPr>
              <w:t>50</w:t>
            </w:r>
            <w:r>
              <w:rPr>
                <w:rFonts w:hint="eastAsia" w:ascii="宋体" w:hAnsi="宋体"/>
                <w:color w:val="000000" w:themeColor="text1"/>
                <w:szCs w:val="24"/>
                <w14:textFill>
                  <w14:solidFill>
                    <w14:schemeClr w14:val="tx1"/>
                  </w14:solidFill>
                </w14:textFill>
              </w:rPr>
              <w:t>O</w:t>
            </w:r>
            <w:r>
              <w:rPr>
                <w:rFonts w:hint="eastAsia" w:ascii="宋体" w:hAnsi="宋体"/>
                <w:color w:val="000000" w:themeColor="text1"/>
                <w:szCs w:val="24"/>
                <w:vertAlign w:val="subscript"/>
                <w14:textFill>
                  <w14:solidFill>
                    <w14:schemeClr w14:val="tx1"/>
                  </w14:solidFill>
                </w14:textFill>
              </w:rPr>
              <w:t>6</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化学名：2α,3α,22R,23R-四羟基-24S-乙基-</w:t>
            </w:r>
            <w:r>
              <w:rPr>
                <w:rFonts w:ascii="宋体" w:hAnsi="宋体" w:cs="Arial"/>
                <w:color w:val="000000" w:themeColor="text1"/>
                <w:szCs w:val="24"/>
                <w14:textFill>
                  <w14:solidFill>
                    <w14:schemeClr w14:val="tx1"/>
                  </w14:solidFill>
                </w14:textFill>
              </w:rPr>
              <w:t>B</w:t>
            </w:r>
            <w:r>
              <w:rPr>
                <w:rFonts w:hint="eastAsia" w:ascii="宋体" w:hAnsi="宋体"/>
                <w:color w:val="000000" w:themeColor="text1"/>
                <w:szCs w:val="24"/>
                <w14:textFill>
                  <w14:solidFill>
                    <w14:schemeClr w14:val="tx1"/>
                  </w14:solidFill>
                </w14:textFill>
              </w:rPr>
              <w:t>-高-7-氧杂-5α-胆甾-6-酮</w:t>
            </w:r>
          </w:p>
        </w:tc>
        <w:tc>
          <w:tcPr>
            <w:tcW w:w="1973"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1、22R，23R邻羟基</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2、24S-乙基取代第24碳，天然油菜素内酯的取代基是甲基，二者的生理活性相差较大</w:t>
            </w:r>
          </w:p>
        </w:tc>
        <w:tc>
          <w:tcPr>
            <w:tcW w:w="2141"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约为油菜素内酯的4/5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trPr>
        <w:tc>
          <w:tcPr>
            <w:tcW w:w="2652" w:type="dxa"/>
            <w:shd w:val="clear" w:color="auto" w:fill="auto"/>
          </w:tcPr>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drawing>
                <wp:inline distT="0" distB="0" distL="0" distR="0">
                  <wp:extent cx="1362710" cy="946150"/>
                  <wp:effectExtent l="0" t="0" r="0"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noChangeArrowheads="1"/>
                          </pic:cNvPicPr>
                        </pic:nvPicPr>
                        <pic:blipFill>
                          <a:blip r:embed="rId20" cstate="print">
                            <a:extLst>
                              <a:ext uri="{28A0092B-C50C-407E-A947-70E740481C1C}">
                                <a14:useLocalDpi xmlns:a14="http://schemas.microsoft.com/office/drawing/2010/main" val="0"/>
                              </a:ext>
                            </a:extLst>
                          </a:blip>
                          <a:srcRect l="28386" t="16042" r="43181" b="68936"/>
                          <a:stretch>
                            <a:fillRect/>
                          </a:stretch>
                        </pic:blipFill>
                        <pic:spPr>
                          <a:xfrm>
                            <a:off x="0" y="0"/>
                            <a:ext cx="1368938" cy="950409"/>
                          </a:xfrm>
                          <a:prstGeom prst="rect">
                            <a:avLst/>
                          </a:prstGeom>
                          <a:noFill/>
                          <a:ln>
                            <a:noFill/>
                          </a:ln>
                        </pic:spPr>
                      </pic:pic>
                    </a:graphicData>
                  </a:graphic>
                </wp:inline>
              </w:drawing>
            </w:r>
          </w:p>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28-表高油菜素内酯</w:t>
            </w:r>
          </w:p>
        </w:tc>
        <w:tc>
          <w:tcPr>
            <w:tcW w:w="3152" w:type="dxa"/>
            <w:shd w:val="clear" w:color="auto" w:fill="auto"/>
          </w:tcPr>
          <w:p>
            <w:pPr>
              <w:jc w:val="left"/>
              <w:rPr>
                <w:rFonts w:ascii="宋体" w:hAnsi="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英文名：</w:t>
            </w:r>
            <w:r>
              <w:rPr>
                <w:rFonts w:hint="eastAsia" w:ascii="宋体" w:hAnsi="宋体" w:cs="宋体"/>
                <w:color w:val="000000" w:themeColor="text1"/>
                <w:szCs w:val="24"/>
                <w14:textFill>
                  <w14:solidFill>
                    <w14:schemeClr w14:val="tx1"/>
                  </w14:solidFill>
                </w14:textFill>
              </w:rPr>
              <w:t>28-epihomobrassinolide</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CAS号：80483-89-2</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分子式：C</w:t>
            </w:r>
            <w:r>
              <w:rPr>
                <w:rFonts w:hint="eastAsia" w:ascii="宋体" w:hAnsi="宋体"/>
                <w:color w:val="000000" w:themeColor="text1"/>
                <w:szCs w:val="24"/>
                <w:vertAlign w:val="subscript"/>
                <w14:textFill>
                  <w14:solidFill>
                    <w14:schemeClr w14:val="tx1"/>
                  </w14:solidFill>
                </w14:textFill>
              </w:rPr>
              <w:t>29</w:t>
            </w:r>
            <w:r>
              <w:rPr>
                <w:rFonts w:hint="eastAsia" w:ascii="宋体" w:hAnsi="宋体"/>
                <w:color w:val="000000" w:themeColor="text1"/>
                <w:szCs w:val="24"/>
                <w14:textFill>
                  <w14:solidFill>
                    <w14:schemeClr w14:val="tx1"/>
                  </w14:solidFill>
                </w14:textFill>
              </w:rPr>
              <w:t>H</w:t>
            </w:r>
            <w:r>
              <w:rPr>
                <w:rFonts w:hint="eastAsia" w:ascii="宋体" w:hAnsi="宋体"/>
                <w:color w:val="000000" w:themeColor="text1"/>
                <w:szCs w:val="24"/>
                <w:vertAlign w:val="subscript"/>
                <w14:textFill>
                  <w14:solidFill>
                    <w14:schemeClr w14:val="tx1"/>
                  </w14:solidFill>
                </w14:textFill>
              </w:rPr>
              <w:t>50</w:t>
            </w:r>
            <w:r>
              <w:rPr>
                <w:rFonts w:hint="eastAsia" w:ascii="宋体" w:hAnsi="宋体"/>
                <w:color w:val="000000" w:themeColor="text1"/>
                <w:szCs w:val="24"/>
                <w14:textFill>
                  <w14:solidFill>
                    <w14:schemeClr w14:val="tx1"/>
                  </w14:solidFill>
                </w14:textFill>
              </w:rPr>
              <w:t>O</w:t>
            </w:r>
            <w:r>
              <w:rPr>
                <w:rFonts w:hint="eastAsia" w:ascii="宋体" w:hAnsi="宋体"/>
                <w:color w:val="000000" w:themeColor="text1"/>
                <w:szCs w:val="24"/>
                <w:vertAlign w:val="subscript"/>
                <w14:textFill>
                  <w14:solidFill>
                    <w14:schemeClr w14:val="tx1"/>
                  </w14:solidFill>
                </w14:textFill>
              </w:rPr>
              <w:t>6</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化学名：2α,3α,22S,23S-四羟基-24S-乙基-</w:t>
            </w:r>
            <w:r>
              <w:rPr>
                <w:rFonts w:ascii="宋体" w:hAnsi="宋体" w:cs="Arial"/>
                <w:color w:val="000000" w:themeColor="text1"/>
                <w:szCs w:val="24"/>
                <w14:textFill>
                  <w14:solidFill>
                    <w14:schemeClr w14:val="tx1"/>
                  </w14:solidFill>
                </w14:textFill>
              </w:rPr>
              <w:t>B</w:t>
            </w:r>
            <w:r>
              <w:rPr>
                <w:rFonts w:hint="eastAsia" w:ascii="宋体" w:hAnsi="宋体"/>
                <w:color w:val="000000" w:themeColor="text1"/>
                <w:szCs w:val="24"/>
                <w14:textFill>
                  <w14:solidFill>
                    <w14:schemeClr w14:val="tx1"/>
                  </w14:solidFill>
                </w14:textFill>
              </w:rPr>
              <w:t>-高-7-氧杂-5α-胆甾-6-酮</w:t>
            </w:r>
          </w:p>
        </w:tc>
        <w:tc>
          <w:tcPr>
            <w:tcW w:w="1973"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1、22S、23S邻羟基</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2、24S-乙基取代</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第22、23碳原子构型与天然油菜素内酯不同，24碳上的取代基是乙基，亦不同。</w:t>
            </w:r>
          </w:p>
        </w:tc>
        <w:tc>
          <w:tcPr>
            <w:tcW w:w="2141"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22、23、24碳原子的构型与天然芸苔素的不同。且24碳上是乙基而非甲基，活性自然差异较大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2652" w:type="dxa"/>
            <w:shd w:val="clear" w:color="auto" w:fill="auto"/>
          </w:tcPr>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drawing>
                <wp:inline distT="0" distB="0" distL="0" distR="0">
                  <wp:extent cx="1762125" cy="895350"/>
                  <wp:effectExtent l="0" t="0" r="0" b="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noChangeArrowheads="1"/>
                          </pic:cNvPicPr>
                        </pic:nvPicPr>
                        <pic:blipFill>
                          <a:blip r:embed="rId21" cstate="print">
                            <a:extLst>
                              <a:ext uri="{28A0092B-C50C-407E-A947-70E740481C1C}">
                                <a14:useLocalDpi xmlns:a14="http://schemas.microsoft.com/office/drawing/2010/main" val="0"/>
                              </a:ext>
                            </a:extLst>
                          </a:blip>
                          <a:srcRect l="28024" t="81668" r="40843" b="5522"/>
                          <a:stretch>
                            <a:fillRect/>
                          </a:stretch>
                        </pic:blipFill>
                        <pic:spPr>
                          <a:xfrm>
                            <a:off x="0" y="0"/>
                            <a:ext cx="1762125" cy="895350"/>
                          </a:xfrm>
                          <a:prstGeom prst="rect">
                            <a:avLst/>
                          </a:prstGeom>
                          <a:noFill/>
                          <a:ln>
                            <a:noFill/>
                          </a:ln>
                        </pic:spPr>
                      </pic:pic>
                    </a:graphicData>
                  </a:graphic>
                </wp:inline>
              </w:drawing>
            </w:r>
          </w:p>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14-羟基芸苔素甾醇</w:t>
            </w:r>
          </w:p>
        </w:tc>
        <w:tc>
          <w:tcPr>
            <w:tcW w:w="3152" w:type="dxa"/>
            <w:shd w:val="clear" w:color="auto" w:fill="auto"/>
          </w:tcPr>
          <w:p>
            <w:pPr>
              <w:jc w:val="left"/>
              <w:rPr>
                <w:rFonts w:ascii="宋体" w:hAnsi="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英文名：</w:t>
            </w:r>
            <w:r>
              <w:rPr>
                <w:rFonts w:hint="eastAsia" w:ascii="宋体" w:hAnsi="宋体" w:cs="宋体"/>
                <w:color w:val="000000" w:themeColor="text1"/>
                <w:szCs w:val="24"/>
                <w14:textFill>
                  <w14:solidFill>
                    <w14:schemeClr w14:val="tx1"/>
                  </w14:solidFill>
                </w14:textFill>
              </w:rPr>
              <w:t>14-hydroxylated brassinolide</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CAS号：457603-63-3</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分子式：C</w:t>
            </w:r>
            <w:r>
              <w:rPr>
                <w:rFonts w:hint="eastAsia" w:ascii="宋体" w:hAnsi="宋体"/>
                <w:color w:val="000000" w:themeColor="text1"/>
                <w:szCs w:val="24"/>
                <w:vertAlign w:val="subscript"/>
                <w14:textFill>
                  <w14:solidFill>
                    <w14:schemeClr w14:val="tx1"/>
                  </w14:solidFill>
                </w14:textFill>
              </w:rPr>
              <w:t>27</w:t>
            </w:r>
            <w:r>
              <w:rPr>
                <w:rFonts w:hint="eastAsia" w:ascii="宋体" w:hAnsi="宋体"/>
                <w:color w:val="000000" w:themeColor="text1"/>
                <w:szCs w:val="24"/>
                <w14:textFill>
                  <w14:solidFill>
                    <w14:schemeClr w14:val="tx1"/>
                  </w14:solidFill>
                </w14:textFill>
              </w:rPr>
              <w:t>H</w:t>
            </w:r>
            <w:r>
              <w:rPr>
                <w:rFonts w:hint="eastAsia" w:ascii="宋体" w:hAnsi="宋体"/>
                <w:color w:val="000000" w:themeColor="text1"/>
                <w:szCs w:val="24"/>
                <w:vertAlign w:val="subscript"/>
                <w14:textFill>
                  <w14:solidFill>
                    <w14:schemeClr w14:val="tx1"/>
                  </w14:solidFill>
                </w14:textFill>
              </w:rPr>
              <w:t>46</w:t>
            </w:r>
            <w:r>
              <w:rPr>
                <w:rFonts w:hint="eastAsia" w:ascii="宋体" w:hAnsi="宋体"/>
                <w:color w:val="000000" w:themeColor="text1"/>
                <w:szCs w:val="24"/>
                <w14:textFill>
                  <w14:solidFill>
                    <w14:schemeClr w14:val="tx1"/>
                  </w14:solidFill>
                </w14:textFill>
              </w:rPr>
              <w:t>O</w:t>
            </w:r>
            <w:r>
              <w:rPr>
                <w:rFonts w:hint="eastAsia" w:ascii="宋体" w:hAnsi="宋体"/>
                <w:color w:val="000000" w:themeColor="text1"/>
                <w:szCs w:val="24"/>
                <w:vertAlign w:val="subscript"/>
                <w14:textFill>
                  <w14:solidFill>
                    <w14:schemeClr w14:val="tx1"/>
                  </w14:solidFill>
                </w14:textFill>
              </w:rPr>
              <w:t>7</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化学名：2</w:t>
            </w:r>
            <w:r>
              <w:rPr>
                <w:rFonts w:ascii="宋体" w:hAnsi="宋体" w:cs="Arial"/>
                <w:color w:val="000000" w:themeColor="text1"/>
                <w:szCs w:val="24"/>
                <w14:textFill>
                  <w14:solidFill>
                    <w14:schemeClr w14:val="tx1"/>
                  </w14:solidFill>
                </w14:textFill>
              </w:rPr>
              <w:t>β</w:t>
            </w:r>
            <w:r>
              <w:rPr>
                <w:rFonts w:hint="eastAsia" w:ascii="宋体" w:hAnsi="宋体" w:cs="Arial"/>
                <w:color w:val="000000" w:themeColor="text1"/>
                <w:szCs w:val="24"/>
                <w14:textFill>
                  <w14:solidFill>
                    <w14:schemeClr w14:val="tx1"/>
                  </w14:solidFill>
                </w14:textFill>
              </w:rPr>
              <w:t>,3</w:t>
            </w:r>
            <w:r>
              <w:rPr>
                <w:rFonts w:ascii="宋体" w:hAnsi="宋体" w:cs="Arial"/>
                <w:color w:val="000000" w:themeColor="text1"/>
                <w:szCs w:val="24"/>
                <w14:textFill>
                  <w14:solidFill>
                    <w14:schemeClr w14:val="tx1"/>
                  </w14:solidFill>
                </w14:textFill>
              </w:rPr>
              <w:t>β</w:t>
            </w:r>
            <w:r>
              <w:rPr>
                <w:rFonts w:hint="eastAsia" w:ascii="宋体" w:hAnsi="宋体" w:cs="Arial"/>
                <w:color w:val="000000" w:themeColor="text1"/>
                <w:szCs w:val="24"/>
                <w14:textFill>
                  <w14:solidFill>
                    <w14:schemeClr w14:val="tx1"/>
                  </w14:solidFill>
                </w14:textFill>
              </w:rPr>
              <w:t>,14,20R,22R,25-六羟基-5</w:t>
            </w:r>
            <w:r>
              <w:rPr>
                <w:rFonts w:ascii="宋体" w:hAnsi="宋体" w:cs="Arial"/>
                <w:color w:val="000000" w:themeColor="text1"/>
                <w:szCs w:val="24"/>
                <w14:textFill>
                  <w14:solidFill>
                    <w14:schemeClr w14:val="tx1"/>
                  </w14:solidFill>
                </w14:textFill>
              </w:rPr>
              <w:t>β</w:t>
            </w:r>
            <w:r>
              <w:rPr>
                <w:rFonts w:hint="eastAsia" w:ascii="宋体" w:hAnsi="宋体" w:cs="Arial"/>
                <w:color w:val="000000" w:themeColor="text1"/>
                <w:szCs w:val="24"/>
                <w14:textFill>
                  <w14:solidFill>
                    <w14:schemeClr w14:val="tx1"/>
                  </w14:solidFill>
                </w14:textFill>
              </w:rPr>
              <w:t>-胆甾-6-酮</w:t>
            </w:r>
          </w:p>
        </w:tc>
        <w:tc>
          <w:tcPr>
            <w:tcW w:w="1973"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化学分子式、结构式、构型都与天然油菜素内酯不同</w:t>
            </w:r>
          </w:p>
        </w:tc>
        <w:tc>
          <w:tcPr>
            <w:tcW w:w="2141"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非天然油菜素内酯类化合物，当然生理活性差异较大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8" w:hRule="atLeast"/>
        </w:trPr>
        <w:tc>
          <w:tcPr>
            <w:tcW w:w="2652" w:type="dxa"/>
            <w:shd w:val="clear" w:color="auto" w:fill="auto"/>
          </w:tcPr>
          <w:p>
            <w:pPr>
              <w:jc w:val="center"/>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drawing>
                <wp:inline distT="0" distB="0" distL="0" distR="0">
                  <wp:extent cx="1630045" cy="1019175"/>
                  <wp:effectExtent l="0" t="0" r="8255" b="9525"/>
                  <wp:docPr id="9" name="图片 9" descr="C:\Users\Administrator\Desktop\丙酰芸苔素内酯结构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丙酰芸苔素内酯结构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55390" cy="1035215"/>
                          </a:xfrm>
                          <a:prstGeom prst="rect">
                            <a:avLst/>
                          </a:prstGeom>
                          <a:noFill/>
                          <a:ln>
                            <a:noFill/>
                          </a:ln>
                        </pic:spPr>
                      </pic:pic>
                    </a:graphicData>
                  </a:graphic>
                </wp:inline>
              </w:drawing>
            </w:r>
          </w:p>
          <w:p>
            <w:pPr>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丙酰芸苔素内酯</w:t>
            </w:r>
          </w:p>
        </w:tc>
        <w:tc>
          <w:tcPr>
            <w:tcW w:w="3152" w:type="dxa"/>
            <w:shd w:val="clear" w:color="auto" w:fill="auto"/>
          </w:tcPr>
          <w:p>
            <w:pPr>
              <w:jc w:val="left"/>
              <w:rPr>
                <w:rFonts w:ascii="宋体" w:hAnsi="宋体" w:cs="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英文名：Propionyl brassinolide</w:t>
            </w:r>
          </w:p>
          <w:p>
            <w:pPr>
              <w:jc w:val="left"/>
              <w:rPr>
                <w:rFonts w:ascii="宋体" w:hAnsi="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CAS</w:t>
            </w:r>
            <w:r>
              <w:rPr>
                <w:rFonts w:hint="eastAsia" w:ascii="宋体" w:hAnsi="宋体"/>
                <w:color w:val="000000" w:themeColor="text1"/>
                <w:szCs w:val="24"/>
                <w14:textFill>
                  <w14:solidFill>
                    <w14:schemeClr w14:val="tx1"/>
                  </w14:solidFill>
                </w14:textFill>
              </w:rPr>
              <w:t>号</w:t>
            </w:r>
            <w:r>
              <w:rPr>
                <w:rFonts w:ascii="宋体" w:hAnsi="宋体" w:cs="宋体"/>
                <w:color w:val="000000" w:themeColor="text1"/>
                <w:szCs w:val="24"/>
                <w14:textFill>
                  <w14:solidFill>
                    <w14:schemeClr w14:val="tx1"/>
                  </w14:solidFill>
                </w14:textFill>
              </w:rPr>
              <w:t>：162922-31-8</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分子式：C</w:t>
            </w:r>
            <w:r>
              <w:rPr>
                <w:rFonts w:hint="eastAsia" w:ascii="宋体" w:hAnsi="宋体"/>
                <w:color w:val="000000" w:themeColor="text1"/>
                <w:szCs w:val="24"/>
                <w:vertAlign w:val="subscript"/>
                <w14:textFill>
                  <w14:solidFill>
                    <w14:schemeClr w14:val="tx1"/>
                  </w14:solidFill>
                </w14:textFill>
              </w:rPr>
              <w:t>35</w:t>
            </w:r>
            <w:r>
              <w:rPr>
                <w:rFonts w:hint="eastAsia" w:ascii="宋体" w:hAnsi="宋体"/>
                <w:color w:val="000000" w:themeColor="text1"/>
                <w:szCs w:val="24"/>
                <w14:textFill>
                  <w14:solidFill>
                    <w14:schemeClr w14:val="tx1"/>
                  </w14:solidFill>
                </w14:textFill>
              </w:rPr>
              <w:t>H</w:t>
            </w:r>
            <w:r>
              <w:rPr>
                <w:rFonts w:hint="eastAsia" w:ascii="宋体" w:hAnsi="宋体"/>
                <w:color w:val="000000" w:themeColor="text1"/>
                <w:szCs w:val="24"/>
                <w:vertAlign w:val="subscript"/>
                <w14:textFill>
                  <w14:solidFill>
                    <w14:schemeClr w14:val="tx1"/>
                  </w14:solidFill>
                </w14:textFill>
              </w:rPr>
              <w:t>56</w:t>
            </w:r>
            <w:r>
              <w:rPr>
                <w:rFonts w:hint="eastAsia" w:ascii="宋体" w:hAnsi="宋体"/>
                <w:color w:val="000000" w:themeColor="text1"/>
                <w:szCs w:val="24"/>
                <w14:textFill>
                  <w14:solidFill>
                    <w14:schemeClr w14:val="tx1"/>
                  </w14:solidFill>
                </w14:textFill>
              </w:rPr>
              <w:t>O</w:t>
            </w:r>
            <w:r>
              <w:rPr>
                <w:rFonts w:hint="eastAsia" w:ascii="宋体" w:hAnsi="宋体"/>
                <w:color w:val="000000" w:themeColor="text1"/>
                <w:szCs w:val="24"/>
                <w:vertAlign w:val="subscript"/>
                <w14:textFill>
                  <w14:solidFill>
                    <w14:schemeClr w14:val="tx1"/>
                  </w14:solidFill>
                </w14:textFill>
              </w:rPr>
              <w:t>7</w:t>
            </w:r>
          </w:p>
          <w:p>
            <w:pPr>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化学名：（24S）-2α,3α-二丙酰氧基-22R,23R-环氧-7-氧-5α-豆甾-6-酮</w:t>
            </w:r>
          </w:p>
        </w:tc>
        <w:tc>
          <w:tcPr>
            <w:tcW w:w="1973"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2,3位羟基丙酰化，22,23位羟基氧化</w:t>
            </w:r>
          </w:p>
        </w:tc>
        <w:tc>
          <w:tcPr>
            <w:tcW w:w="2141" w:type="dxa"/>
            <w:shd w:val="clear" w:color="auto" w:fill="auto"/>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1991年日本合成，又称迟效芸苔素内酯。在植物体内先转化为油菜素内酯，药效相对缓慢，施后5天才起效，持效期最长可达21天</w:t>
            </w:r>
          </w:p>
        </w:tc>
      </w:tr>
    </w:tbl>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7" w:name="_Toc511392409"/>
      <w:r>
        <w:rPr>
          <w:rFonts w:hint="eastAsia" w:ascii="宋体" w:hAnsi="宋体"/>
          <w:color w:val="000000" w:themeColor="text1"/>
          <w:sz w:val="28"/>
          <w:szCs w:val="28"/>
          <w14:textFill>
            <w14:solidFill>
              <w14:schemeClr w14:val="tx1"/>
            </w14:solidFill>
          </w14:textFill>
        </w:rPr>
        <w:t>15</w:t>
      </w:r>
      <w:r>
        <w:rPr>
          <w:rFonts w:ascii="宋体" w:hAnsi="宋体"/>
          <w:color w:val="000000" w:themeColor="text1"/>
          <w:sz w:val="28"/>
          <w:szCs w:val="28"/>
          <w14:textFill>
            <w14:solidFill>
              <w14:schemeClr w14:val="tx1"/>
            </w14:solidFill>
          </w14:textFill>
        </w:rPr>
        <w:t>问：</w:t>
      </w:r>
      <w:r>
        <w:rPr>
          <w:rStyle w:val="31"/>
          <w:rFonts w:ascii="宋体" w:hAnsi="宋体"/>
          <w:b/>
          <w:bCs w:val="0"/>
          <w:color w:val="000000" w:themeColor="text1"/>
          <w:sz w:val="28"/>
          <w:szCs w:val="28"/>
          <w14:textFill>
            <w14:solidFill>
              <w14:schemeClr w14:val="tx1"/>
            </w14:solidFill>
          </w14:textFill>
        </w:rPr>
        <w:t>天然芸苔素与</w:t>
      </w:r>
      <w:r>
        <w:rPr>
          <w:rStyle w:val="31"/>
          <w:rFonts w:hint="eastAsia" w:ascii="宋体" w:hAnsi="宋体"/>
          <w:b/>
          <w:bCs w:val="0"/>
          <w:color w:val="000000" w:themeColor="text1"/>
          <w:sz w:val="28"/>
          <w:szCs w:val="28"/>
          <w14:textFill>
            <w14:solidFill>
              <w14:schemeClr w14:val="tx1"/>
            </w14:solidFill>
          </w14:textFill>
        </w:rPr>
        <w:t>人工合成</w:t>
      </w:r>
      <w:r>
        <w:rPr>
          <w:rStyle w:val="31"/>
          <w:rFonts w:ascii="宋体" w:hAnsi="宋体"/>
          <w:b/>
          <w:bCs w:val="0"/>
          <w:color w:val="000000" w:themeColor="text1"/>
          <w:sz w:val="28"/>
          <w:szCs w:val="28"/>
          <w14:textFill>
            <w14:solidFill>
              <w14:schemeClr w14:val="tx1"/>
            </w14:solidFill>
          </w14:textFill>
        </w:rPr>
        <w:t>芸苔素有</w:t>
      </w:r>
      <w:r>
        <w:rPr>
          <w:rStyle w:val="31"/>
          <w:rFonts w:hint="eastAsia" w:ascii="宋体" w:hAnsi="宋体"/>
          <w:b/>
          <w:bCs w:val="0"/>
          <w:color w:val="000000" w:themeColor="text1"/>
          <w:sz w:val="28"/>
          <w:szCs w:val="28"/>
          <w14:textFill>
            <w14:solidFill>
              <w14:schemeClr w14:val="tx1"/>
            </w14:solidFill>
          </w14:textFill>
        </w:rPr>
        <w:t>何</w:t>
      </w:r>
      <w:r>
        <w:rPr>
          <w:rStyle w:val="31"/>
          <w:rFonts w:ascii="宋体" w:hAnsi="宋体"/>
          <w:b/>
          <w:bCs w:val="0"/>
          <w:color w:val="000000" w:themeColor="text1"/>
          <w:sz w:val="28"/>
          <w:szCs w:val="28"/>
          <w14:textFill>
            <w14:solidFill>
              <w14:schemeClr w14:val="tx1"/>
            </w14:solidFill>
          </w14:textFill>
        </w:rPr>
        <w:t>区别？</w:t>
      </w:r>
      <w:bookmarkEnd w:id="17"/>
    </w:p>
    <w:p>
      <w:pPr>
        <w:pStyle w:val="19"/>
        <w:shd w:val="clear" w:color="auto" w:fill="FFFFFF"/>
        <w:spacing w:before="0" w:beforeAutospacing="0" w:after="0" w:afterAutospacing="0" w:line="500" w:lineRule="exact"/>
        <w:ind w:firstLine="560" w:firstLineChars="200"/>
        <w:rPr>
          <w:rFonts w:cstheme="minorEastAsia"/>
          <w:color w:val="000000" w:themeColor="text1"/>
          <w:sz w:val="28"/>
          <w:szCs w:val="28"/>
          <w:shd w:val="clear" w:color="auto" w:fill="FFFFFF"/>
          <w14:textFill>
            <w14:solidFill>
              <w14:schemeClr w14:val="tx1"/>
            </w14:solidFill>
          </w14:textFill>
        </w:rPr>
      </w:pPr>
      <w:r>
        <w:rPr>
          <w:rFonts w:hint="eastAsia"/>
          <w:color w:val="000000" w:themeColor="text1"/>
          <w:sz w:val="28"/>
          <w:szCs w:val="28"/>
          <w14:textFill>
            <w14:solidFill>
              <w14:schemeClr w14:val="tx1"/>
            </w14:solidFill>
          </w14:textFill>
        </w:rPr>
        <w:t>答：</w:t>
      </w:r>
      <w:r>
        <w:rPr>
          <w:rFonts w:hint="eastAsia" w:cstheme="minorEastAsia"/>
          <w:color w:val="000000" w:themeColor="text1"/>
          <w:sz w:val="28"/>
          <w:szCs w:val="28"/>
          <w:shd w:val="clear" w:color="auto" w:fill="FFFFFF"/>
          <w14:textFill>
            <w14:solidFill>
              <w14:schemeClr w14:val="tx1"/>
            </w14:solidFill>
          </w14:textFill>
        </w:rPr>
        <w:fldChar w:fldCharType="begin"/>
      </w:r>
      <w:r>
        <w:rPr>
          <w:rFonts w:hint="eastAsia" w:cstheme="minorEastAsia"/>
          <w:color w:val="000000" w:themeColor="text1"/>
          <w:sz w:val="28"/>
          <w:szCs w:val="28"/>
          <w:shd w:val="clear" w:color="auto" w:fill="FFFFFF"/>
          <w14:textFill>
            <w14:solidFill>
              <w14:schemeClr w14:val="tx1"/>
            </w14:solidFill>
          </w14:textFill>
        </w:rPr>
        <w:instrText xml:space="preserve"> = 1 \* GB2 \* MERGEFORMAT </w:instrText>
      </w:r>
      <w:r>
        <w:rPr>
          <w:rFonts w:hint="eastAsia" w:cstheme="minorEastAsia"/>
          <w:color w:val="000000" w:themeColor="text1"/>
          <w:sz w:val="28"/>
          <w:szCs w:val="28"/>
          <w:shd w:val="clear" w:color="auto" w:fill="FFFFFF"/>
          <w14:textFill>
            <w14:solidFill>
              <w14:schemeClr w14:val="tx1"/>
            </w14:solidFill>
          </w14:textFill>
        </w:rPr>
        <w:fldChar w:fldCharType="separate"/>
      </w:r>
      <w:r>
        <w:rPr>
          <w:color w:val="000000" w:themeColor="text1"/>
          <w:sz w:val="28"/>
          <w:szCs w:val="28"/>
          <w14:textFill>
            <w14:solidFill>
              <w14:schemeClr w14:val="tx1"/>
            </w14:solidFill>
          </w14:textFill>
        </w:rPr>
        <w:t>⑴</w:t>
      </w:r>
      <w:r>
        <w:rPr>
          <w:rFonts w:hint="eastAsia" w:cstheme="minorEastAsia"/>
          <w:color w:val="000000" w:themeColor="text1"/>
          <w:sz w:val="28"/>
          <w:szCs w:val="28"/>
          <w:shd w:val="clear" w:color="auto" w:fill="FFFFFF"/>
          <w14:textFill>
            <w14:solidFill>
              <w14:schemeClr w14:val="tx1"/>
            </w14:solidFill>
          </w14:textFill>
        </w:rPr>
        <w:fldChar w:fldCharType="end"/>
      </w:r>
      <w:r>
        <w:rPr>
          <w:rFonts w:hint="eastAsia" w:cstheme="minorEastAsia"/>
          <w:color w:val="000000" w:themeColor="text1"/>
          <w:sz w:val="28"/>
          <w:szCs w:val="28"/>
          <w:shd w:val="clear" w:color="auto" w:fill="FFFFFF"/>
          <w14:textFill>
            <w14:solidFill>
              <w14:schemeClr w14:val="tx1"/>
            </w14:solidFill>
          </w14:textFill>
        </w:rPr>
        <w:t>原料与工艺不同</w:t>
      </w:r>
    </w:p>
    <w:p>
      <w:pPr>
        <w:pStyle w:val="19"/>
        <w:shd w:val="clear" w:color="auto" w:fill="FFFFFF"/>
        <w:spacing w:before="0" w:beforeAutospacing="0" w:after="0" w:afterAutospacing="0" w:line="500" w:lineRule="exact"/>
        <w:ind w:firstLine="480"/>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天然芸苔素是采用黄志桂、赵明婕教授发明的“高效萃取法”专有技术，直接从植物原料中提取的天然芸苔素作为主要活性成分。而人工合成芸苔素是用有机化合物作原料，经过7</w:t>
      </w:r>
      <w:r>
        <w:rPr>
          <w:rFonts w:hint="eastAsia"/>
          <w:color w:val="000000" w:themeColor="text1"/>
          <w:sz w:val="28"/>
          <w:szCs w:val="28"/>
          <w14:textFill>
            <w14:solidFill>
              <w14:schemeClr w14:val="tx1"/>
            </w14:solidFill>
          </w14:textFill>
        </w:rPr>
        <w:t>～12步复杂的有机化学反应制成。</w:t>
      </w:r>
    </w:p>
    <w:p>
      <w:pPr>
        <w:pStyle w:val="19"/>
        <w:shd w:val="clear" w:color="auto" w:fill="FFFFFF"/>
        <w:spacing w:before="0" w:beforeAutospacing="0" w:after="0" w:afterAutospacing="0" w:line="500" w:lineRule="exact"/>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 xml:space="preserve">    </w:t>
      </w:r>
      <w:r>
        <w:rPr>
          <w:rFonts w:hint="eastAsia" w:cstheme="minorEastAsia"/>
          <w:color w:val="000000" w:themeColor="text1"/>
          <w:sz w:val="28"/>
          <w:szCs w:val="28"/>
          <w:shd w:val="clear" w:color="auto" w:fill="FFFFFF"/>
          <w14:textFill>
            <w14:solidFill>
              <w14:schemeClr w14:val="tx1"/>
            </w14:solidFill>
          </w14:textFill>
        </w:rPr>
        <w:fldChar w:fldCharType="begin"/>
      </w:r>
      <w:r>
        <w:rPr>
          <w:rFonts w:hint="eastAsia" w:cstheme="minorEastAsia"/>
          <w:color w:val="000000" w:themeColor="text1"/>
          <w:sz w:val="28"/>
          <w:szCs w:val="28"/>
          <w:shd w:val="clear" w:color="auto" w:fill="FFFFFF"/>
          <w14:textFill>
            <w14:solidFill>
              <w14:schemeClr w14:val="tx1"/>
            </w14:solidFill>
          </w14:textFill>
        </w:rPr>
        <w:instrText xml:space="preserve"> = 2 \* GB2 \* MERGEFORMAT </w:instrText>
      </w:r>
      <w:r>
        <w:rPr>
          <w:rFonts w:hint="eastAsia" w:cstheme="minorEastAsia"/>
          <w:color w:val="000000" w:themeColor="text1"/>
          <w:sz w:val="28"/>
          <w:szCs w:val="28"/>
          <w:shd w:val="clear" w:color="auto" w:fill="FFFFFF"/>
          <w14:textFill>
            <w14:solidFill>
              <w14:schemeClr w14:val="tx1"/>
            </w14:solidFill>
          </w14:textFill>
        </w:rPr>
        <w:fldChar w:fldCharType="separate"/>
      </w:r>
      <w:r>
        <w:rPr>
          <w:color w:val="000000" w:themeColor="text1"/>
          <w:sz w:val="28"/>
          <w:szCs w:val="28"/>
          <w14:textFill>
            <w14:solidFill>
              <w14:schemeClr w14:val="tx1"/>
            </w14:solidFill>
          </w14:textFill>
        </w:rPr>
        <w:t>⑵</w:t>
      </w:r>
      <w:r>
        <w:rPr>
          <w:rFonts w:hint="eastAsia" w:cstheme="minorEastAsia"/>
          <w:color w:val="000000" w:themeColor="text1"/>
          <w:sz w:val="28"/>
          <w:szCs w:val="28"/>
          <w:shd w:val="clear" w:color="auto" w:fill="FFFFFF"/>
          <w14:textFill>
            <w14:solidFill>
              <w14:schemeClr w14:val="tx1"/>
            </w14:solidFill>
          </w14:textFill>
        </w:rPr>
        <w:fldChar w:fldCharType="end"/>
      </w:r>
      <w:r>
        <w:rPr>
          <w:rFonts w:hint="eastAsia" w:cstheme="minorEastAsia"/>
          <w:color w:val="000000" w:themeColor="text1"/>
          <w:sz w:val="28"/>
          <w:szCs w:val="28"/>
          <w:shd w:val="clear" w:color="auto" w:fill="FFFFFF"/>
          <w14:textFill>
            <w14:solidFill>
              <w14:schemeClr w14:val="tx1"/>
            </w14:solidFill>
          </w14:textFill>
        </w:rPr>
        <w:t>分子结构与活性不同</w:t>
      </w:r>
    </w:p>
    <w:p>
      <w:pPr>
        <w:pStyle w:val="19"/>
        <w:shd w:val="clear" w:color="auto" w:fill="FFFFFF"/>
        <w:spacing w:before="0" w:beforeAutospacing="0" w:after="0" w:afterAutospacing="0" w:line="500" w:lineRule="exact"/>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 xml:space="preserve">    天然芸苔素与人工合成芸苔素的根本区别在于二者的分子立体化学结构不同，使得其生物活性远高于人工合成芸苔素。至今没有一种人工合成芸苔素的化学结构与天然芸苔素完全相同，</w:t>
      </w:r>
      <w:r>
        <w:rPr>
          <w:rFonts w:hint="eastAsia" w:cs="PingFang SC"/>
          <w:color w:val="000000" w:themeColor="text1"/>
          <w:sz w:val="28"/>
          <w:szCs w:val="28"/>
          <w:shd w:val="clear" w:color="auto" w:fill="FFFFFF"/>
          <w14:textFill>
            <w14:solidFill>
              <w14:schemeClr w14:val="tx1"/>
            </w14:solidFill>
          </w14:textFill>
        </w:rPr>
        <w:t>合成的类似于天然芸苔素的物质有多种，但活性都较低</w:t>
      </w:r>
      <w:r>
        <w:rPr>
          <w:rFonts w:hint="eastAsia" w:cstheme="minorEastAsia"/>
          <w:color w:val="000000" w:themeColor="text1"/>
          <w:sz w:val="28"/>
          <w:szCs w:val="28"/>
          <w:shd w:val="clear" w:color="auto" w:fill="FFFFFF"/>
          <w14:textFill>
            <w14:solidFill>
              <w14:schemeClr w14:val="tx1"/>
            </w14:solidFill>
          </w14:textFill>
        </w:rPr>
        <w:t>。</w:t>
      </w:r>
    </w:p>
    <w:p>
      <w:pPr>
        <w:pStyle w:val="19"/>
        <w:shd w:val="clear" w:color="auto" w:fill="FFFFFF"/>
        <w:spacing w:before="0" w:beforeAutospacing="0" w:after="0" w:afterAutospacing="0" w:line="500" w:lineRule="exact"/>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 xml:space="preserve">    </w:t>
      </w:r>
      <w:r>
        <w:rPr>
          <w:rFonts w:hint="eastAsia" w:cstheme="minorEastAsia"/>
          <w:color w:val="000000" w:themeColor="text1"/>
          <w:sz w:val="28"/>
          <w:szCs w:val="28"/>
          <w:shd w:val="clear" w:color="auto" w:fill="FFFFFF"/>
          <w14:textFill>
            <w14:solidFill>
              <w14:schemeClr w14:val="tx1"/>
            </w14:solidFill>
          </w14:textFill>
        </w:rPr>
        <w:fldChar w:fldCharType="begin"/>
      </w:r>
      <w:r>
        <w:rPr>
          <w:rFonts w:hint="eastAsia" w:cstheme="minorEastAsia"/>
          <w:color w:val="000000" w:themeColor="text1"/>
          <w:sz w:val="28"/>
          <w:szCs w:val="28"/>
          <w:shd w:val="clear" w:color="auto" w:fill="FFFFFF"/>
          <w14:textFill>
            <w14:solidFill>
              <w14:schemeClr w14:val="tx1"/>
            </w14:solidFill>
          </w14:textFill>
        </w:rPr>
        <w:instrText xml:space="preserve"> = 3 \* GB2 \* MERGEFORMAT </w:instrText>
      </w:r>
      <w:r>
        <w:rPr>
          <w:rFonts w:hint="eastAsia" w:cstheme="minorEastAsia"/>
          <w:color w:val="000000" w:themeColor="text1"/>
          <w:sz w:val="28"/>
          <w:szCs w:val="28"/>
          <w:shd w:val="clear" w:color="auto" w:fill="FFFFFF"/>
          <w14:textFill>
            <w14:solidFill>
              <w14:schemeClr w14:val="tx1"/>
            </w14:solidFill>
          </w14:textFill>
        </w:rPr>
        <w:fldChar w:fldCharType="separate"/>
      </w:r>
      <w:r>
        <w:rPr>
          <w:color w:val="000000" w:themeColor="text1"/>
          <w:sz w:val="28"/>
          <w:szCs w:val="28"/>
          <w14:textFill>
            <w14:solidFill>
              <w14:schemeClr w14:val="tx1"/>
            </w14:solidFill>
          </w14:textFill>
        </w:rPr>
        <w:t>⑶</w:t>
      </w:r>
      <w:r>
        <w:rPr>
          <w:rFonts w:hint="eastAsia" w:cstheme="minorEastAsia"/>
          <w:color w:val="000000" w:themeColor="text1"/>
          <w:sz w:val="28"/>
          <w:szCs w:val="28"/>
          <w:shd w:val="clear" w:color="auto" w:fill="FFFFFF"/>
          <w14:textFill>
            <w14:solidFill>
              <w14:schemeClr w14:val="tx1"/>
            </w14:solidFill>
          </w14:textFill>
        </w:rPr>
        <w:fldChar w:fldCharType="end"/>
      </w:r>
      <w:r>
        <w:rPr>
          <w:rFonts w:hint="eastAsia" w:cstheme="minorEastAsia"/>
          <w:color w:val="000000" w:themeColor="text1"/>
          <w:sz w:val="28"/>
          <w:szCs w:val="28"/>
          <w:shd w:val="clear" w:color="auto" w:fill="FFFFFF"/>
          <w14:textFill>
            <w14:solidFill>
              <w14:schemeClr w14:val="tx1"/>
            </w14:solidFill>
          </w14:textFill>
        </w:rPr>
        <w:t>产品成分与效果不同</w:t>
      </w:r>
    </w:p>
    <w:p>
      <w:pPr>
        <w:pStyle w:val="19"/>
        <w:shd w:val="clear" w:color="auto" w:fill="FFFFFF"/>
        <w:spacing w:before="0" w:beforeAutospacing="0" w:after="0" w:afterAutospacing="0" w:line="500" w:lineRule="exact"/>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 xml:space="preserve">    </w:t>
      </w:r>
      <w:r>
        <w:rPr>
          <w:rFonts w:hint="eastAsia" w:cs="PingFang SC"/>
          <w:color w:val="000000" w:themeColor="text1"/>
          <w:sz w:val="28"/>
          <w:szCs w:val="28"/>
          <w:shd w:val="clear" w:color="auto" w:fill="FFFFFF"/>
          <w14:textFill>
            <w14:solidFill>
              <w14:schemeClr w14:val="tx1"/>
            </w14:solidFill>
          </w14:textFill>
        </w:rPr>
        <w:t>天然芸苔素在萃取时，植物原料中的很多营养物质与内源激素同时被保留了下来，另外</w:t>
      </w:r>
      <w:r>
        <w:rPr>
          <w:rFonts w:hint="eastAsia" w:cstheme="minorEastAsia"/>
          <w:color w:val="000000" w:themeColor="text1"/>
          <w:sz w:val="28"/>
          <w:szCs w:val="28"/>
          <w:shd w:val="clear" w:color="auto" w:fill="FFFFFF"/>
          <w14:textFill>
            <w14:solidFill>
              <w14:schemeClr w14:val="tx1"/>
            </w14:solidFill>
          </w14:textFill>
        </w:rPr>
        <w:t>加上一些高生物活性的天然有机物质作辅助成分，经科学配方精制而成，</w:t>
      </w:r>
      <w:r>
        <w:rPr>
          <w:rFonts w:hint="eastAsia" w:cs="PingFang SC"/>
          <w:color w:val="000000" w:themeColor="text1"/>
          <w:sz w:val="28"/>
          <w:szCs w:val="28"/>
          <w:shd w:val="clear" w:color="auto" w:fill="FFFFFF"/>
          <w14:textFill>
            <w14:solidFill>
              <w14:schemeClr w14:val="tx1"/>
            </w14:solidFill>
          </w14:textFill>
        </w:rPr>
        <w:t>能够非常好地均衡调节作物营养生长和生殖生长。人工合成芸苔素则保留了不少化学原料物质，如果制剂选用的原药纯度再低一点的话，品质更难保障。天然芸苔素制剂为</w:t>
      </w:r>
      <w:r>
        <w:rPr>
          <w:rFonts w:hint="eastAsia" w:cstheme="minorEastAsia"/>
          <w:color w:val="000000" w:themeColor="text1"/>
          <w:sz w:val="28"/>
          <w:szCs w:val="28"/>
          <w:shd w:val="clear" w:color="auto" w:fill="FFFFFF"/>
          <w14:textFill>
            <w14:solidFill>
              <w14:schemeClr w14:val="tx1"/>
            </w14:solidFill>
          </w14:textFill>
        </w:rPr>
        <w:t>0.15%乳油，浓度远高于市场上人工合成芸苔素制剂（浓度为0.0002%</w:t>
      </w:r>
      <w:r>
        <w:rPr>
          <w:rFonts w:hint="eastAsia" w:cstheme="minorEastAsia"/>
          <w:color w:val="000000" w:themeColor="text1"/>
          <w:sz w:val="28"/>
          <w:szCs w:val="28"/>
          <w14:textFill>
            <w14:solidFill>
              <w14:schemeClr w14:val="tx1"/>
            </w14:solidFill>
          </w14:textFill>
        </w:rPr>
        <w:t>～0.1%</w:t>
      </w:r>
      <w:r>
        <w:rPr>
          <w:rFonts w:hint="eastAsia" w:cstheme="minorEastAsia"/>
          <w:color w:val="000000" w:themeColor="text1"/>
          <w:sz w:val="28"/>
          <w:szCs w:val="28"/>
          <w:shd w:val="clear" w:color="auto" w:fill="FFFFFF"/>
          <w14:textFill>
            <w14:solidFill>
              <w14:schemeClr w14:val="tx1"/>
            </w14:solidFill>
          </w14:textFill>
        </w:rPr>
        <w:t>）。</w:t>
      </w:r>
    </w:p>
    <w:p>
      <w:pPr>
        <w:pStyle w:val="19"/>
        <w:shd w:val="clear" w:color="auto" w:fill="FFFFFF"/>
        <w:spacing w:before="0" w:beforeAutospacing="0" w:after="0" w:afterAutospacing="0" w:line="500" w:lineRule="exact"/>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 xml:space="preserve">    </w:t>
      </w:r>
      <w:r>
        <w:rPr>
          <w:rFonts w:hint="eastAsia" w:cstheme="minorEastAsia"/>
          <w:color w:val="000000" w:themeColor="text1"/>
          <w:sz w:val="28"/>
          <w:szCs w:val="28"/>
          <w:shd w:val="clear" w:color="auto" w:fill="FFFFFF"/>
          <w14:textFill>
            <w14:solidFill>
              <w14:schemeClr w14:val="tx1"/>
            </w14:solidFill>
          </w14:textFill>
        </w:rPr>
        <w:fldChar w:fldCharType="begin"/>
      </w:r>
      <w:r>
        <w:rPr>
          <w:rFonts w:hint="eastAsia" w:cstheme="minorEastAsia"/>
          <w:color w:val="000000" w:themeColor="text1"/>
          <w:sz w:val="28"/>
          <w:szCs w:val="28"/>
          <w:shd w:val="clear" w:color="auto" w:fill="FFFFFF"/>
          <w14:textFill>
            <w14:solidFill>
              <w14:schemeClr w14:val="tx1"/>
            </w14:solidFill>
          </w14:textFill>
        </w:rPr>
        <w:instrText xml:space="preserve"> = 4 \* GB2 \* MERGEFORMAT </w:instrText>
      </w:r>
      <w:r>
        <w:rPr>
          <w:rFonts w:hint="eastAsia" w:cstheme="minorEastAsia"/>
          <w:color w:val="000000" w:themeColor="text1"/>
          <w:sz w:val="28"/>
          <w:szCs w:val="28"/>
          <w:shd w:val="clear" w:color="auto" w:fill="FFFFFF"/>
          <w14:textFill>
            <w14:solidFill>
              <w14:schemeClr w14:val="tx1"/>
            </w14:solidFill>
          </w14:textFill>
        </w:rPr>
        <w:fldChar w:fldCharType="separate"/>
      </w:r>
      <w:r>
        <w:rPr>
          <w:color w:val="000000" w:themeColor="text1"/>
          <w:sz w:val="28"/>
          <w:szCs w:val="28"/>
          <w14:textFill>
            <w14:solidFill>
              <w14:schemeClr w14:val="tx1"/>
            </w14:solidFill>
          </w14:textFill>
        </w:rPr>
        <w:t>⑷</w:t>
      </w:r>
      <w:r>
        <w:rPr>
          <w:rFonts w:hint="eastAsia" w:cstheme="minorEastAsia"/>
          <w:color w:val="000000" w:themeColor="text1"/>
          <w:sz w:val="28"/>
          <w:szCs w:val="28"/>
          <w:shd w:val="clear" w:color="auto" w:fill="FFFFFF"/>
          <w14:textFill>
            <w14:solidFill>
              <w14:schemeClr w14:val="tx1"/>
            </w14:solidFill>
          </w14:textFill>
        </w:rPr>
        <w:fldChar w:fldCharType="end"/>
      </w:r>
      <w:r>
        <w:rPr>
          <w:rFonts w:hint="eastAsia" w:cstheme="minorEastAsia"/>
          <w:color w:val="000000" w:themeColor="text1"/>
          <w:sz w:val="28"/>
          <w:szCs w:val="28"/>
          <w:shd w:val="clear" w:color="auto" w:fill="FFFFFF"/>
          <w14:textFill>
            <w14:solidFill>
              <w14:schemeClr w14:val="tx1"/>
            </w14:solidFill>
          </w14:textFill>
        </w:rPr>
        <w:t>安全性与残留物不同</w:t>
      </w:r>
    </w:p>
    <w:p>
      <w:pPr>
        <w:pStyle w:val="19"/>
        <w:shd w:val="clear" w:color="auto" w:fill="FFFFFF"/>
        <w:spacing w:before="0" w:beforeAutospacing="0" w:after="0" w:afterAutospacing="0" w:line="500" w:lineRule="exact"/>
        <w:ind w:firstLine="480"/>
        <w:jc w:val="both"/>
        <w:rPr>
          <w:rFonts w:cstheme="minorEastAsia"/>
          <w:color w:val="000000" w:themeColor="text1"/>
          <w:sz w:val="28"/>
          <w:szCs w:val="28"/>
          <w:shd w:val="clear" w:color="auto" w:fill="FFFFFF"/>
          <w14:textFill>
            <w14:solidFill>
              <w14:schemeClr w14:val="tx1"/>
            </w14:solidFill>
          </w14:textFill>
        </w:rPr>
      </w:pPr>
      <w:r>
        <w:rPr>
          <w:rFonts w:hint="eastAsia" w:cstheme="minorEastAsia"/>
          <w:color w:val="000000" w:themeColor="text1"/>
          <w:sz w:val="28"/>
          <w:szCs w:val="28"/>
          <w:shd w:val="clear" w:color="auto" w:fill="FFFFFF"/>
          <w14:textFill>
            <w14:solidFill>
              <w14:schemeClr w14:val="tx1"/>
            </w14:solidFill>
          </w14:textFill>
        </w:rPr>
        <w:t>天然芸苔素属于植物内源激素，与各种作物亲和性好，各个生长时期均可施用，对作物安全性好，药效稳定；能被作物自身代谢分解，无有毒残留物，可用于有机农业生产。人工合成芸苔素属于外源激素，与作物亲和性较差，用量难以控制，用少了无效，用多了则抑制作物生长；产品成分复杂，有残留风险，不可用于有机农业生产。</w:t>
      </w:r>
    </w:p>
    <w:p>
      <w:pPr>
        <w:spacing w:line="500" w:lineRule="exact"/>
        <w:rPr>
          <w:rFonts w:ascii="宋体" w:hAnsi="宋体" w:cstheme="minorEastAsia"/>
          <w:color w:val="000000" w:themeColor="text1"/>
          <w:sz w:val="28"/>
          <w:szCs w:val="28"/>
          <w:shd w:val="clear" w:color="auto" w:fill="FFFFFF"/>
          <w14:textFill>
            <w14:solidFill>
              <w14:schemeClr w14:val="tx1"/>
            </w14:solidFill>
          </w14:textFill>
        </w:rPr>
      </w:pPr>
      <w:r>
        <w:rPr>
          <w:rFonts w:hint="eastAsia" w:ascii="宋体" w:hAnsi="宋体" w:cstheme="minorEastAsia"/>
          <w:color w:val="000000" w:themeColor="text1"/>
          <w:sz w:val="28"/>
          <w:szCs w:val="28"/>
          <w:shd w:val="clear" w:color="auto" w:fill="FFFFFF"/>
          <w14:textFill>
            <w14:solidFill>
              <w14:schemeClr w14:val="tx1"/>
            </w14:solidFill>
          </w14:textFill>
        </w:rPr>
        <w:t xml:space="preserve">    </w:t>
      </w:r>
      <w:r>
        <w:rPr>
          <w:rFonts w:hint="eastAsia" w:ascii="宋体" w:hAnsi="宋体" w:cstheme="minorEastAsia"/>
          <w:color w:val="000000" w:themeColor="text1"/>
          <w:sz w:val="28"/>
          <w:szCs w:val="28"/>
          <w:shd w:val="clear" w:color="auto" w:fill="FFFFFF"/>
          <w14:textFill>
            <w14:solidFill>
              <w14:schemeClr w14:val="tx1"/>
            </w14:solidFill>
          </w14:textFill>
        </w:rPr>
        <w:fldChar w:fldCharType="begin"/>
      </w:r>
      <w:r>
        <w:rPr>
          <w:rFonts w:hint="eastAsia" w:ascii="宋体" w:hAnsi="宋体" w:cstheme="minorEastAsia"/>
          <w:color w:val="000000" w:themeColor="text1"/>
          <w:sz w:val="28"/>
          <w:szCs w:val="28"/>
          <w:shd w:val="clear" w:color="auto" w:fill="FFFFFF"/>
          <w14:textFill>
            <w14:solidFill>
              <w14:schemeClr w14:val="tx1"/>
            </w14:solidFill>
          </w14:textFill>
        </w:rPr>
        <w:instrText xml:space="preserve"> = 5 \* GB2 \* MERGEFORMAT </w:instrText>
      </w:r>
      <w:r>
        <w:rPr>
          <w:rFonts w:hint="eastAsia" w:ascii="宋体" w:hAnsi="宋体" w:cstheme="minorEastAsia"/>
          <w:color w:val="000000" w:themeColor="text1"/>
          <w:sz w:val="28"/>
          <w:szCs w:val="28"/>
          <w:shd w:val="clear" w:color="auto" w:fill="FFFFFF"/>
          <w14:textFill>
            <w14:solidFill>
              <w14:schemeClr w14:val="tx1"/>
            </w14:solidFill>
          </w14:textFill>
        </w:rPr>
        <w:fldChar w:fldCharType="separate"/>
      </w:r>
      <w:r>
        <w:rPr>
          <w:rFonts w:hint="eastAsia" w:ascii="宋体" w:hAnsi="宋体" w:cstheme="minorEastAsia"/>
          <w:color w:val="000000" w:themeColor="text1"/>
          <w:sz w:val="28"/>
          <w:szCs w:val="28"/>
          <w14:textFill>
            <w14:solidFill>
              <w14:schemeClr w14:val="tx1"/>
            </w14:solidFill>
          </w14:textFill>
        </w:rPr>
        <w:t>⑸</w:t>
      </w:r>
      <w:r>
        <w:rPr>
          <w:rFonts w:hint="eastAsia" w:ascii="宋体" w:hAnsi="宋体" w:cstheme="minorEastAsia"/>
          <w:color w:val="000000" w:themeColor="text1"/>
          <w:sz w:val="28"/>
          <w:szCs w:val="28"/>
          <w:shd w:val="clear" w:color="auto" w:fill="FFFFFF"/>
          <w14:textFill>
            <w14:solidFill>
              <w14:schemeClr w14:val="tx1"/>
            </w14:solidFill>
          </w14:textFill>
        </w:rPr>
        <w:fldChar w:fldCharType="end"/>
      </w:r>
      <w:r>
        <w:rPr>
          <w:rFonts w:hint="eastAsia" w:ascii="宋体" w:hAnsi="宋体" w:cstheme="minorEastAsia"/>
          <w:color w:val="000000" w:themeColor="text1"/>
          <w:sz w:val="28"/>
          <w:szCs w:val="28"/>
          <w:shd w:val="clear" w:color="auto" w:fill="FFFFFF"/>
          <w14:textFill>
            <w14:solidFill>
              <w14:schemeClr w14:val="tx1"/>
            </w14:solidFill>
          </w14:textFill>
        </w:rPr>
        <w:t>使用成本不同</w:t>
      </w:r>
    </w:p>
    <w:p>
      <w:pPr>
        <w:spacing w:line="500" w:lineRule="exact"/>
        <w:rPr>
          <w:rFonts w:ascii="宋体" w:hAnsi="宋体"/>
          <w:color w:val="000000" w:themeColor="text1"/>
          <w:sz w:val="28"/>
          <w:szCs w:val="28"/>
          <w14:textFill>
            <w14:solidFill>
              <w14:schemeClr w14:val="tx1"/>
            </w14:solidFill>
          </w14:textFill>
        </w:rPr>
      </w:pPr>
      <w:r>
        <w:rPr>
          <w:rFonts w:hint="eastAsia" w:ascii="宋体" w:hAnsi="宋体" w:cstheme="minorEastAsia"/>
          <w:color w:val="000000" w:themeColor="text1"/>
          <w:sz w:val="28"/>
          <w:szCs w:val="28"/>
          <w:shd w:val="clear" w:color="auto" w:fill="FFFFFF"/>
          <w14:textFill>
            <w14:solidFill>
              <w14:schemeClr w14:val="tx1"/>
            </w14:solidFill>
          </w14:textFill>
        </w:rPr>
        <w:t xml:space="preserve">    天然芸苔素由于活性高、用量少、药效持续时间长，一般一季作物喷施1</w:t>
      </w:r>
      <w:r>
        <w:rPr>
          <w:rFonts w:hint="eastAsia" w:ascii="宋体" w:hAnsi="宋体" w:cstheme="minorEastAsia"/>
          <w:color w:val="000000" w:themeColor="text1"/>
          <w:sz w:val="28"/>
          <w:szCs w:val="28"/>
          <w14:textFill>
            <w14:solidFill>
              <w14:schemeClr w14:val="tx1"/>
            </w14:solidFill>
          </w14:textFill>
        </w:rPr>
        <w:t>～2次即可。人工合成芸苔素则活性低、药效期短，要连续多次使用。尽管市场上人工合成芸苔素价格相对较低，但因使用次数较多，实际生产的综合成本反而更高。</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8" w:name="_Toc511392410"/>
      <w:r>
        <w:rPr>
          <w:rFonts w:hint="eastAsia" w:ascii="宋体" w:hAnsi="宋体"/>
          <w:color w:val="000000" w:themeColor="text1"/>
          <w:sz w:val="28"/>
          <w:szCs w:val="28"/>
          <w14:textFill>
            <w14:solidFill>
              <w14:schemeClr w14:val="tx1"/>
            </w14:solidFill>
          </w14:textFill>
        </w:rPr>
        <w:t>16问：目前市场上芸苔素产品有哪些？效果如何？</w:t>
      </w:r>
      <w:bookmarkEnd w:id="18"/>
    </w:p>
    <w:p>
      <w:pPr>
        <w:snapToGrid w:val="0"/>
        <w:spacing w:line="50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答：截止</w:t>
      </w:r>
      <w:r>
        <w:rPr>
          <w:rFonts w:ascii="宋体" w:hAnsi="宋体"/>
          <w:color w:val="000000" w:themeColor="text1"/>
          <w:sz w:val="28"/>
          <w:szCs w:val="28"/>
          <w14:textFill>
            <w14:solidFill>
              <w14:schemeClr w14:val="tx1"/>
            </w14:solidFill>
          </w14:textFill>
        </w:rPr>
        <w:t>201</w:t>
      </w:r>
      <w:r>
        <w:rPr>
          <w:rFonts w:hint="eastAsia" w:ascii="宋体" w:hAnsi="宋体"/>
          <w:color w:val="000000" w:themeColor="text1"/>
          <w:sz w:val="28"/>
          <w:szCs w:val="28"/>
          <w14:textFill>
            <w14:solidFill>
              <w14:schemeClr w14:val="tx1"/>
            </w14:solidFill>
          </w14:textFill>
        </w:rPr>
        <w:t>8</w:t>
      </w:r>
      <w:r>
        <w:rPr>
          <w:rFonts w:ascii="宋体" w:hAnsi="宋体"/>
          <w:color w:val="000000" w:themeColor="text1"/>
          <w:sz w:val="28"/>
          <w:szCs w:val="28"/>
          <w14:textFill>
            <w14:solidFill>
              <w14:schemeClr w14:val="tx1"/>
            </w14:solidFill>
          </w14:textFill>
        </w:rPr>
        <w:t>年</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国内登</w:t>
      </w:r>
      <w:r>
        <w:rPr>
          <w:rFonts w:hint="eastAsia" w:ascii="宋体" w:hAnsi="宋体"/>
          <w:color w:val="000000" w:themeColor="text1"/>
          <w:sz w:val="28"/>
          <w:szCs w:val="28"/>
          <w14:textFill>
            <w14:solidFill>
              <w14:schemeClr w14:val="tx1"/>
            </w14:solidFill>
          </w14:textFill>
        </w:rPr>
        <w:t>记芸苔素内酯的原药企业有13</w:t>
      </w:r>
      <w:r>
        <w:rPr>
          <w:rFonts w:ascii="宋体" w:hAnsi="宋体"/>
          <w:color w:val="000000" w:themeColor="text1"/>
          <w:sz w:val="28"/>
          <w:szCs w:val="28"/>
          <w14:textFill>
            <w14:solidFill>
              <w14:schemeClr w14:val="tx1"/>
            </w14:solidFill>
          </w14:textFill>
        </w:rPr>
        <w:t>家，制剂</w:t>
      </w:r>
      <w:r>
        <w:rPr>
          <w:rFonts w:hint="eastAsia" w:ascii="宋体" w:hAnsi="宋体"/>
          <w:color w:val="000000" w:themeColor="text1"/>
          <w:sz w:val="28"/>
          <w:szCs w:val="28"/>
          <w14:textFill>
            <w14:solidFill>
              <w14:schemeClr w14:val="tx1"/>
            </w14:solidFill>
          </w14:textFill>
        </w:rPr>
        <w:t>企业有68</w:t>
      </w:r>
      <w:r>
        <w:rPr>
          <w:rFonts w:ascii="宋体" w:hAnsi="宋体"/>
          <w:color w:val="000000" w:themeColor="text1"/>
          <w:sz w:val="28"/>
          <w:szCs w:val="28"/>
          <w14:textFill>
            <w14:solidFill>
              <w14:schemeClr w14:val="tx1"/>
            </w14:solidFill>
          </w14:textFill>
        </w:rPr>
        <w:t>家，原药和制剂</w:t>
      </w:r>
      <w:r>
        <w:rPr>
          <w:rFonts w:hint="eastAsia" w:ascii="宋体" w:hAnsi="宋体"/>
          <w:color w:val="000000" w:themeColor="text1"/>
          <w:sz w:val="28"/>
          <w:szCs w:val="28"/>
          <w14:textFill>
            <w14:solidFill>
              <w14:schemeClr w14:val="tx1"/>
            </w14:solidFill>
          </w14:textFill>
        </w:rPr>
        <w:t>（含复配制剂）</w:t>
      </w:r>
      <w:r>
        <w:rPr>
          <w:rFonts w:ascii="宋体" w:hAnsi="宋体"/>
          <w:color w:val="000000" w:themeColor="text1"/>
          <w:sz w:val="28"/>
          <w:szCs w:val="28"/>
          <w14:textFill>
            <w14:solidFill>
              <w14:schemeClr w14:val="tx1"/>
            </w14:solidFill>
          </w14:textFill>
        </w:rPr>
        <w:t>共计</w:t>
      </w:r>
      <w:r>
        <w:rPr>
          <w:rFonts w:hint="eastAsia" w:ascii="宋体" w:hAnsi="宋体"/>
          <w:color w:val="000000" w:themeColor="text1"/>
          <w:sz w:val="28"/>
          <w:szCs w:val="28"/>
          <w14:textFill>
            <w14:solidFill>
              <w14:schemeClr w14:val="tx1"/>
            </w14:solidFill>
          </w14:textFill>
        </w:rPr>
        <w:t>102</w:t>
      </w:r>
      <w:r>
        <w:rPr>
          <w:rFonts w:ascii="宋体" w:hAnsi="宋体"/>
          <w:color w:val="000000" w:themeColor="text1"/>
          <w:sz w:val="28"/>
          <w:szCs w:val="28"/>
          <w14:textFill>
            <w14:solidFill>
              <w14:schemeClr w14:val="tx1"/>
            </w14:solidFill>
          </w14:textFill>
        </w:rPr>
        <w:t>个产品。</w:t>
      </w:r>
      <w:r>
        <w:rPr>
          <w:rFonts w:hint="eastAsia" w:ascii="宋体" w:hAnsi="宋体" w:cs="宋体"/>
          <w:color w:val="000000" w:themeColor="text1"/>
          <w:sz w:val="28"/>
          <w:szCs w:val="28"/>
          <w14:textFill>
            <w14:solidFill>
              <w14:schemeClr w14:val="tx1"/>
            </w14:solidFill>
          </w14:textFill>
        </w:rPr>
        <w:t>其中多为芸苔素内酯单剂，剂型多为水剂、可溶液剂和乳油，还有水分散粒剂、可溶粉剂、可溶粒剂、可湿性粉剂和悬浮剂等。复配制剂为芸苔素内酯和其它生长调节剂等，如赤霉酸、甲哌鎓、苄氨基嘌呤、胺鲜酯、烯效唑、乙烯利、赤霉酸＋吲哚乙酸、吲哚丁酸、噻苯隆、胺鲜酯、氨基寡糖等复配。当前，芸苔素内酯已在20多种作物上登记，包括水稻、玉米、小麦、大豆、叶类蔬菜、苹果树和棉花等。</w:t>
      </w:r>
    </w:p>
    <w:p>
      <w:pPr>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随着芸苔素内酯市场的不断升温，近年来芸苔素内酯产品的登记逐年迅速增加，特别是2018年登记最多，其中原药2个、制剂42个。目前市场上销售的芸苔素产品，多为人工合成的芸苔素，其商品名繁多或雷同，品种不计其数、鱼目混珠，质量参差不齐，价格悬殊。受国内芸苔</w:t>
      </w:r>
      <w:r>
        <w:rPr>
          <w:rFonts w:hint="eastAsia" w:ascii="宋体" w:hAnsi="宋体" w:cstheme="minorEastAsia"/>
          <w:color w:val="000000" w:themeColor="text1"/>
          <w:sz w:val="28"/>
          <w:szCs w:val="28"/>
          <w:shd w:val="clear" w:color="auto" w:fill="FFFFFF"/>
          <w14:textFill>
            <w14:solidFill>
              <w14:schemeClr w14:val="tx1"/>
            </w14:solidFill>
          </w14:textFill>
        </w:rPr>
        <w:t>素原药企业的生产水平、生产条件和合成工艺的影响，芸苔素原药产品的有效活性成分差异很大。由于真芸苔素的高度安全性和高额利润驱使，农资渠道商也卖力推广。芸苔素的使用效果虽已深受用户认可，但一些芸苔素产品里根本没有添加芸苔素原药，而是其它调节剂或营养元素的复配产品，其市场营销炒作大于产品的实际效果。某些登记为叶面肥的产品，不管有没有芸苔素，往往也突出芸苔素的效果。这些产品的实际使用效果可能不佳，或者容易产生药害。</w:t>
      </w:r>
      <w:r>
        <w:rPr>
          <w:rFonts w:hint="eastAsia" w:ascii="宋体" w:hAnsi="宋体" w:cs="Raavi"/>
          <w:color w:val="000000" w:themeColor="text1"/>
          <w:sz w:val="28"/>
          <w:szCs w:val="28"/>
          <w:lang w:bidi="pa-IN"/>
          <w14:textFill>
            <w14:solidFill>
              <w14:schemeClr w14:val="tx1"/>
            </w14:solidFill>
          </w14:textFill>
        </w:rPr>
        <w:t>2016年工业和信息化部发布的HG/T4922～4924-2016芸苔素乳油、可溶粉剂和水剂标准，以及2017年国务院颁布的《农药管理条例》，</w:t>
      </w:r>
      <w:r>
        <w:rPr>
          <w:rFonts w:hint="eastAsia" w:ascii="宋体" w:hAnsi="宋体" w:cstheme="minorEastAsia"/>
          <w:color w:val="000000" w:themeColor="text1"/>
          <w:sz w:val="28"/>
          <w:szCs w:val="28"/>
          <w:shd w:val="clear" w:color="auto" w:fill="FFFFFF"/>
          <w14:textFill>
            <w14:solidFill>
              <w14:schemeClr w14:val="tx1"/>
            </w14:solidFill>
          </w14:textFill>
        </w:rPr>
        <w:t>将更加规范芸苔素内酯产品，促进其推广和应用。</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9" w:name="_Toc511392411"/>
      <w:r>
        <w:rPr>
          <w:rFonts w:hint="eastAsia" w:ascii="宋体" w:hAnsi="宋体"/>
          <w:color w:val="000000" w:themeColor="text1"/>
          <w:sz w:val="28"/>
          <w:szCs w:val="28"/>
          <w14:textFill>
            <w14:solidFill>
              <w14:schemeClr w14:val="tx1"/>
            </w14:solidFill>
          </w14:textFill>
        </w:rPr>
        <w:t>17问：水杨酸对作物有何功效？作用机理是什么？</w:t>
      </w:r>
      <w:bookmarkEnd w:id="19"/>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水杨酸的功效主要有：促进植物种子萌发、生长发育、开花；调节光合作用；延缓果实成熟、植株衰老；利于果蔬储藏保鲜；提高植物抗干旱、洪涝、高温、冻害、盐碱、病害等逆境能力。水杨酸是植物体内广泛存在的一种酚类物质，作为一种植物内源激素的信号分子，</w:t>
      </w:r>
      <w:r>
        <w:rPr>
          <w:rFonts w:ascii="宋体" w:hAnsi="宋体"/>
          <w:color w:val="000000" w:themeColor="text1"/>
          <w:sz w:val="28"/>
          <w:szCs w:val="28"/>
          <w14:textFill>
            <w14:solidFill>
              <w14:schemeClr w14:val="tx1"/>
            </w14:solidFill>
          </w14:textFill>
        </w:rPr>
        <w:t>对植物许多生理代谢都有直接或间接的影响</w:t>
      </w:r>
      <w:r>
        <w:rPr>
          <w:rFonts w:hint="eastAsia" w:ascii="宋体" w:hAnsi="宋体"/>
          <w:color w:val="000000" w:themeColor="text1"/>
          <w:sz w:val="28"/>
          <w:szCs w:val="28"/>
          <w14:textFill>
            <w14:solidFill>
              <w14:schemeClr w14:val="tx1"/>
            </w14:solidFill>
          </w14:textFill>
        </w:rPr>
        <w:t>。它可以通过交互影响一些功能分子或其它信号分子，</w:t>
      </w:r>
      <w:r>
        <w:rPr>
          <w:rFonts w:ascii="宋体" w:hAnsi="宋体"/>
          <w:color w:val="000000" w:themeColor="text1"/>
          <w:sz w:val="28"/>
          <w:szCs w:val="28"/>
          <w14:textFill>
            <w14:solidFill>
              <w14:schemeClr w14:val="tx1"/>
            </w14:solidFill>
          </w14:textFill>
        </w:rPr>
        <w:t>参与复杂的应激响应</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如诱导逆境相关基因的表达、激活植物过敏反应和系统获得性抗性</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调节细胞抗氧化机制</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以及</w:t>
      </w:r>
      <w:r>
        <w:rPr>
          <w:rFonts w:hint="eastAsia" w:ascii="宋体" w:hAnsi="宋体"/>
          <w:color w:val="000000" w:themeColor="text1"/>
          <w:sz w:val="28"/>
          <w:szCs w:val="28"/>
          <w14:textFill>
            <w14:solidFill>
              <w14:schemeClr w14:val="tx1"/>
            </w14:solidFill>
          </w14:textFill>
        </w:rPr>
        <w:t>参与植物体内茉莉酸代谢调节</w:t>
      </w:r>
      <w:r>
        <w:rPr>
          <w:rFonts w:ascii="宋体" w:hAnsi="宋体"/>
          <w:color w:val="000000" w:themeColor="text1"/>
          <w:sz w:val="28"/>
          <w:szCs w:val="28"/>
          <w14:textFill>
            <w14:solidFill>
              <w14:schemeClr w14:val="tx1"/>
            </w14:solidFill>
          </w14:textFill>
        </w:rPr>
        <w:t>等</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从而增强植物对生物和非生物胁迫的耐受性</w:t>
      </w:r>
      <w:r>
        <w:rPr>
          <w:rFonts w:hint="eastAsia" w:ascii="宋体" w:hAnsi="宋体"/>
          <w:color w:val="000000" w:themeColor="text1"/>
          <w:sz w:val="28"/>
          <w:szCs w:val="28"/>
          <w14:textFill>
            <w14:solidFill>
              <w14:schemeClr w14:val="tx1"/>
            </w14:solidFill>
          </w14:textFill>
        </w:rPr>
        <w:t>。</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0" w:name="_Toc511392412"/>
      <w:r>
        <w:rPr>
          <w:rFonts w:hint="eastAsia" w:ascii="宋体" w:hAnsi="宋体"/>
          <w:color w:val="000000" w:themeColor="text1"/>
          <w:sz w:val="28"/>
          <w:szCs w:val="28"/>
          <w14:textFill>
            <w14:solidFill>
              <w14:schemeClr w14:val="tx1"/>
            </w14:solidFill>
          </w14:textFill>
        </w:rPr>
        <w:t>18问：茉莉酸对作物有何功效？作用机理是什么？</w:t>
      </w:r>
      <w:bookmarkEnd w:id="20"/>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茉莉酸的功效主要有：提高作物的抗病性和抗虫性，提高对高温、冻害、盐碱等的抗逆能力，促进种子萌发、植株生长，调节开花，促进果实成熟。茉莉酸是植物体内普遍存在的一类不饱和脂肪酸，作为一种植物内源激素的信号分子，能诱导作物特异基因</w:t>
      </w:r>
      <w:r>
        <w:rPr>
          <w:rFonts w:ascii="宋体" w:hAnsi="宋体"/>
          <w:color w:val="000000" w:themeColor="text1"/>
          <w:sz w:val="28"/>
          <w:szCs w:val="28"/>
          <w14:textFill>
            <w14:solidFill>
              <w14:schemeClr w14:val="tx1"/>
            </w14:solidFill>
          </w14:textFill>
        </w:rPr>
        <w:t>的表达</w:t>
      </w:r>
      <w:r>
        <w:rPr>
          <w:rFonts w:hint="eastAsia" w:ascii="宋体" w:hAnsi="宋体"/>
          <w:color w:val="000000" w:themeColor="text1"/>
          <w:sz w:val="28"/>
          <w:szCs w:val="28"/>
          <w14:textFill>
            <w14:solidFill>
              <w14:schemeClr w14:val="tx1"/>
            </w14:solidFill>
          </w14:textFill>
        </w:rPr>
        <w:t>和次生代谢</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引起作物体内</w:t>
      </w:r>
      <w:r>
        <w:rPr>
          <w:rFonts w:ascii="宋体" w:hAnsi="宋体"/>
          <w:color w:val="000000" w:themeColor="text1"/>
          <w:sz w:val="28"/>
          <w:szCs w:val="28"/>
          <w14:textFill>
            <w14:solidFill>
              <w14:schemeClr w14:val="tx1"/>
            </w14:solidFill>
          </w14:textFill>
        </w:rPr>
        <w:t>一系列化合物的增加</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产生</w:t>
      </w:r>
      <w:r>
        <w:rPr>
          <w:rFonts w:hint="eastAsia" w:ascii="宋体" w:hAnsi="宋体"/>
          <w:color w:val="000000" w:themeColor="text1"/>
          <w:sz w:val="28"/>
          <w:szCs w:val="28"/>
          <w14:textFill>
            <w14:solidFill>
              <w14:schemeClr w14:val="tx1"/>
            </w14:solidFill>
          </w14:textFill>
        </w:rPr>
        <w:t>的</w:t>
      </w:r>
      <w:r>
        <w:rPr>
          <w:rFonts w:ascii="宋体" w:hAnsi="宋体"/>
          <w:color w:val="000000" w:themeColor="text1"/>
          <w:sz w:val="28"/>
          <w:szCs w:val="28"/>
          <w14:textFill>
            <w14:solidFill>
              <w14:schemeClr w14:val="tx1"/>
            </w14:solidFill>
          </w14:textFill>
        </w:rPr>
        <w:t>茉莉酸诱导蛋白启动防御系统，</w:t>
      </w:r>
      <w:r>
        <w:rPr>
          <w:rFonts w:hint="eastAsia" w:ascii="宋体" w:hAnsi="宋体"/>
          <w:color w:val="000000" w:themeColor="text1"/>
          <w:sz w:val="28"/>
          <w:szCs w:val="28"/>
          <w14:textFill>
            <w14:solidFill>
              <w14:schemeClr w14:val="tx1"/>
            </w14:solidFill>
          </w14:textFill>
        </w:rPr>
        <w:t>从而</w:t>
      </w:r>
      <w:r>
        <w:rPr>
          <w:rFonts w:ascii="宋体" w:hAnsi="宋体"/>
          <w:color w:val="000000" w:themeColor="text1"/>
          <w:sz w:val="28"/>
          <w:szCs w:val="28"/>
          <w14:textFill>
            <w14:solidFill>
              <w14:schemeClr w14:val="tx1"/>
            </w14:solidFill>
          </w14:textFill>
        </w:rPr>
        <w:t>限制病原菌的扩展</w:t>
      </w:r>
      <w:r>
        <w:rPr>
          <w:rFonts w:hint="eastAsia" w:ascii="宋体" w:hAnsi="宋体"/>
          <w:color w:val="000000" w:themeColor="text1"/>
          <w:sz w:val="28"/>
          <w:szCs w:val="28"/>
          <w14:textFill>
            <w14:solidFill>
              <w14:schemeClr w14:val="tx1"/>
            </w14:solidFill>
          </w14:textFill>
        </w:rPr>
        <w:t>；产生的信息素</w:t>
      </w:r>
      <w:r>
        <w:rPr>
          <w:rFonts w:ascii="宋体" w:hAnsi="宋体"/>
          <w:color w:val="000000" w:themeColor="text1"/>
          <w:sz w:val="28"/>
          <w:szCs w:val="28"/>
          <w14:textFill>
            <w14:solidFill>
              <w14:schemeClr w14:val="tx1"/>
            </w14:solidFill>
          </w14:textFill>
        </w:rPr>
        <w:t>招引天敌</w:t>
      </w:r>
      <w:r>
        <w:rPr>
          <w:rFonts w:hint="eastAsia" w:ascii="宋体" w:hAnsi="宋体"/>
          <w:color w:val="000000" w:themeColor="text1"/>
          <w:sz w:val="28"/>
          <w:szCs w:val="28"/>
          <w14:textFill>
            <w14:solidFill>
              <w14:schemeClr w14:val="tx1"/>
            </w14:solidFill>
          </w14:textFill>
        </w:rPr>
        <w:t>，或增加作物体内的有毒物质，从而</w:t>
      </w:r>
      <w:r>
        <w:rPr>
          <w:rFonts w:ascii="宋体" w:hAnsi="宋体"/>
          <w:color w:val="000000" w:themeColor="text1"/>
          <w:sz w:val="28"/>
          <w:szCs w:val="28"/>
          <w14:textFill>
            <w14:solidFill>
              <w14:schemeClr w14:val="tx1"/>
            </w14:solidFill>
          </w14:textFill>
        </w:rPr>
        <w:t>达到</w:t>
      </w:r>
      <w:r>
        <w:rPr>
          <w:rFonts w:hint="eastAsia" w:ascii="宋体" w:hAnsi="宋体"/>
          <w:color w:val="000000" w:themeColor="text1"/>
          <w:sz w:val="28"/>
          <w:szCs w:val="28"/>
          <w14:textFill>
            <w14:solidFill>
              <w14:schemeClr w14:val="tx1"/>
            </w14:solidFill>
          </w14:textFill>
        </w:rPr>
        <w:t>抗虫</w:t>
      </w:r>
      <w:r>
        <w:rPr>
          <w:rFonts w:ascii="宋体" w:hAnsi="宋体"/>
          <w:color w:val="000000" w:themeColor="text1"/>
          <w:sz w:val="28"/>
          <w:szCs w:val="28"/>
          <w14:textFill>
            <w14:solidFill>
              <w14:schemeClr w14:val="tx1"/>
            </w14:solidFill>
          </w14:textFill>
        </w:rPr>
        <w:t>目的</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促进果实中乙烯的产生，叶绿素分解和类胡萝卜素积累</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从而促进果实成熟</w:t>
      </w:r>
      <w:r>
        <w:rPr>
          <w:rFonts w:hint="eastAsia" w:ascii="宋体" w:hAnsi="宋体"/>
          <w:color w:val="000000" w:themeColor="text1"/>
          <w:sz w:val="28"/>
          <w:szCs w:val="28"/>
          <w14:textFill>
            <w14:solidFill>
              <w14:schemeClr w14:val="tx1"/>
            </w14:solidFill>
          </w14:textFill>
        </w:rPr>
        <w:t>。</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1" w:name="_Toc511392413"/>
      <w:r>
        <w:rPr>
          <w:rFonts w:hint="eastAsia" w:ascii="宋体" w:hAnsi="宋体"/>
          <w:color w:val="000000" w:themeColor="text1"/>
          <w:sz w:val="28"/>
          <w:szCs w:val="28"/>
          <w14:textFill>
            <w14:solidFill>
              <w14:schemeClr w14:val="tx1"/>
            </w14:solidFill>
          </w14:textFill>
        </w:rPr>
        <w:t>19问：腐植酸对作物有何功效？作用机理是什么？</w:t>
      </w:r>
      <w:bookmarkEnd w:id="21"/>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腐植酸的功效主要有：改良土壤、增进肥效药效、刺激生长、增强抗病抗逆、提高产量、改善品质。腐植酸是一类以天然大分子芳香族羧酸为主体的复杂有机物质，具有很强的化学活性和生物活性。腐植酸通过刺激作物各器官中蛋白质和酶的合成，</w:t>
      </w:r>
      <w:r>
        <w:rPr>
          <w:rFonts w:ascii="宋体" w:hAnsi="宋体"/>
          <w:color w:val="000000" w:themeColor="text1"/>
          <w:sz w:val="28"/>
          <w:szCs w:val="28"/>
          <w14:textFill>
            <w14:solidFill>
              <w14:schemeClr w14:val="tx1"/>
            </w14:solidFill>
          </w14:textFill>
        </w:rPr>
        <w:t>增强与活性氧代谢相关的酶活性</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并降低丙二醛和质膜透性</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调节活性氧含量</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减轻膜脂的</w:t>
      </w:r>
      <w:r>
        <w:rPr>
          <w:rFonts w:hint="eastAsia" w:ascii="宋体" w:hAnsi="宋体"/>
          <w:color w:val="000000" w:themeColor="text1"/>
          <w:sz w:val="28"/>
          <w:szCs w:val="28"/>
          <w14:textFill>
            <w14:solidFill>
              <w14:schemeClr w14:val="tx1"/>
            </w14:solidFill>
          </w14:textFill>
        </w:rPr>
        <w:t>过氧化程度，</w:t>
      </w:r>
      <w:r>
        <w:rPr>
          <w:rFonts w:ascii="宋体" w:hAnsi="宋体"/>
          <w:color w:val="000000" w:themeColor="text1"/>
          <w:sz w:val="28"/>
          <w:szCs w:val="28"/>
          <w14:textFill>
            <w14:solidFill>
              <w14:schemeClr w14:val="tx1"/>
            </w14:solidFill>
          </w14:textFill>
        </w:rPr>
        <w:t>使</w:t>
      </w:r>
      <w:r>
        <w:rPr>
          <w:rFonts w:hint="eastAsia" w:ascii="宋体" w:hAnsi="宋体"/>
          <w:color w:val="000000" w:themeColor="text1"/>
          <w:sz w:val="28"/>
          <w:szCs w:val="28"/>
          <w14:textFill>
            <w14:solidFill>
              <w14:schemeClr w14:val="tx1"/>
            </w14:solidFill>
          </w14:textFill>
        </w:rPr>
        <w:t>作物</w:t>
      </w:r>
      <w:r>
        <w:rPr>
          <w:rFonts w:ascii="宋体" w:hAnsi="宋体"/>
          <w:color w:val="000000" w:themeColor="text1"/>
          <w:sz w:val="28"/>
          <w:szCs w:val="28"/>
          <w14:textFill>
            <w14:solidFill>
              <w14:schemeClr w14:val="tx1"/>
            </w14:solidFill>
          </w14:textFill>
        </w:rPr>
        <w:t>保持较快的生长速度</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从而保持细胞膜的渗透性能</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增强</w:t>
      </w:r>
      <w:r>
        <w:rPr>
          <w:rFonts w:hint="eastAsia" w:ascii="宋体" w:hAnsi="宋体"/>
          <w:color w:val="000000" w:themeColor="text1"/>
          <w:sz w:val="28"/>
          <w:szCs w:val="28"/>
          <w14:textFill>
            <w14:solidFill>
              <w14:schemeClr w14:val="tx1"/>
            </w14:solidFill>
          </w14:textFill>
        </w:rPr>
        <w:t>作物</w:t>
      </w:r>
      <w:r>
        <w:rPr>
          <w:rFonts w:ascii="宋体" w:hAnsi="宋体"/>
          <w:color w:val="000000" w:themeColor="text1"/>
          <w:sz w:val="28"/>
          <w:szCs w:val="28"/>
          <w14:textFill>
            <w14:solidFill>
              <w14:schemeClr w14:val="tx1"/>
            </w14:solidFill>
          </w14:textFill>
        </w:rPr>
        <w:t>对</w:t>
      </w:r>
      <w:r>
        <w:rPr>
          <w:rFonts w:hint="eastAsia" w:ascii="宋体" w:hAnsi="宋体"/>
          <w:color w:val="000000" w:themeColor="text1"/>
          <w:sz w:val="28"/>
          <w:szCs w:val="28"/>
          <w14:textFill>
            <w14:solidFill>
              <w14:schemeClr w14:val="tx1"/>
            </w14:solidFill>
          </w14:textFill>
        </w:rPr>
        <w:t>病害、</w:t>
      </w:r>
      <w:r>
        <w:rPr>
          <w:rFonts w:ascii="宋体" w:hAnsi="宋体"/>
          <w:color w:val="000000" w:themeColor="text1"/>
          <w:sz w:val="28"/>
          <w:szCs w:val="28"/>
          <w14:textFill>
            <w14:solidFill>
              <w14:schemeClr w14:val="tx1"/>
            </w14:solidFill>
          </w14:textFill>
        </w:rPr>
        <w:t>干旱、寒冷</w:t>
      </w:r>
      <w:r>
        <w:rPr>
          <w:rFonts w:hint="eastAsia" w:ascii="宋体" w:hAnsi="宋体"/>
          <w:color w:val="000000" w:themeColor="text1"/>
          <w:sz w:val="28"/>
          <w:szCs w:val="28"/>
          <w14:textFill>
            <w14:solidFill>
              <w14:schemeClr w14:val="tx1"/>
            </w14:solidFill>
          </w14:textFill>
        </w:rPr>
        <w:t>和盐碱</w:t>
      </w:r>
      <w:r>
        <w:rPr>
          <w:rFonts w:ascii="宋体" w:hAnsi="宋体"/>
          <w:color w:val="000000" w:themeColor="text1"/>
          <w:sz w:val="28"/>
          <w:szCs w:val="28"/>
          <w14:textFill>
            <w14:solidFill>
              <w14:schemeClr w14:val="tx1"/>
            </w14:solidFill>
          </w14:textFill>
        </w:rPr>
        <w:t>等</w:t>
      </w:r>
      <w:r>
        <w:rPr>
          <w:rFonts w:hint="eastAsia" w:ascii="宋体" w:hAnsi="宋体"/>
          <w:color w:val="000000" w:themeColor="text1"/>
          <w:sz w:val="28"/>
          <w:szCs w:val="28"/>
          <w14:textFill>
            <w14:solidFill>
              <w14:schemeClr w14:val="tx1"/>
            </w14:solidFill>
          </w14:textFill>
        </w:rPr>
        <w:t>逆境</w:t>
      </w:r>
      <w:r>
        <w:rPr>
          <w:rFonts w:ascii="宋体" w:hAnsi="宋体"/>
          <w:color w:val="000000" w:themeColor="text1"/>
          <w:sz w:val="28"/>
          <w:szCs w:val="28"/>
          <w14:textFill>
            <w14:solidFill>
              <w14:schemeClr w14:val="tx1"/>
            </w14:solidFill>
          </w14:textFill>
        </w:rPr>
        <w:t>的抗性</w:t>
      </w:r>
      <w:r>
        <w:rPr>
          <w:rFonts w:hint="eastAsia" w:ascii="宋体" w:hAnsi="宋体"/>
          <w:color w:val="000000" w:themeColor="text1"/>
          <w:sz w:val="28"/>
          <w:szCs w:val="28"/>
          <w14:textFill>
            <w14:solidFill>
              <w14:schemeClr w14:val="tx1"/>
            </w14:solidFill>
          </w14:textFill>
        </w:rPr>
        <w:t>。</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2" w:name="_Toc511392414"/>
      <w:r>
        <w:rPr>
          <w:rFonts w:hint="eastAsia" w:ascii="宋体" w:hAnsi="宋体"/>
          <w:color w:val="000000" w:themeColor="text1"/>
          <w:sz w:val="28"/>
          <w:szCs w:val="28"/>
          <w14:textFill>
            <w14:solidFill>
              <w14:schemeClr w14:val="tx1"/>
            </w14:solidFill>
          </w14:textFill>
        </w:rPr>
        <w:t>20问：影响作物产量和农产品品质的因素有哪些？怎样才能既增产又优质？</w:t>
      </w:r>
      <w:bookmarkEnd w:id="22"/>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凡是影响作物正常生长发育的因素，诸如光照、温度、空气、水分、养分、土壤等自然条件和病、虫、草等有害生物，均可影响到作物产量和农产品品质。因此，农业生产中应根据不同作物的生长发育规律，选择适宜的土壤、气候等自然条件，采取最适宜的农艺措施来确保作物产量和品质。但是，农业生产很容易受到外界条件的影响，要保证作物既增产又优质，除了科学的栽培管理措施外，由天然芸苔素产业化之父黄志桂教授研发的植物基因活化剂便是首选产品。</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3" w:name="_Toc511392415"/>
      <w:r>
        <w:rPr>
          <w:rFonts w:hint="eastAsia" w:ascii="宋体" w:hAnsi="宋体"/>
          <w:color w:val="000000" w:themeColor="text1"/>
          <w:sz w:val="28"/>
          <w:szCs w:val="28"/>
          <w14:textFill>
            <w14:solidFill>
              <w14:schemeClr w14:val="tx1"/>
            </w14:solidFill>
          </w14:textFill>
        </w:rPr>
        <w:t>21问：为什么要研发植物基因活化剂？</w:t>
      </w:r>
      <w:bookmarkEnd w:id="23"/>
    </w:p>
    <w:p>
      <w:pPr>
        <w:spacing w:line="500" w:lineRule="exact"/>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w:t>
      </w:r>
      <w:r>
        <w:rPr>
          <w:rFonts w:hint="eastAsia" w:ascii="宋体" w:hAnsi="宋体" w:cstheme="minorEastAsia"/>
          <w:color w:val="000000" w:themeColor="text1"/>
          <w:sz w:val="28"/>
          <w:szCs w:val="28"/>
          <w14:textFill>
            <w14:solidFill>
              <w14:schemeClr w14:val="tx1"/>
            </w14:solidFill>
          </w14:textFill>
        </w:rPr>
        <w:t>鉴于在农业生产中大量使用化肥和农药，对环境、食品安全和身体健康带来了严重危害，西南大学黄志桂教授便致力于保护环境、发展绿色农业的研究。2000年，根据植物生长都是其基因表达的结果，而基因的表达常在其多种内源诱导剂的共同作用下进行的理念，黄教授倡导了植物基因活化理论。</w:t>
      </w:r>
      <w:r>
        <w:rPr>
          <w:rFonts w:hint="eastAsia" w:ascii="宋体" w:hAnsi="宋体" w:cs="宋体"/>
          <w:color w:val="000000" w:themeColor="text1"/>
          <w:sz w:val="28"/>
          <w:szCs w:val="28"/>
          <w14:textFill>
            <w14:solidFill>
              <w14:schemeClr w14:val="tx1"/>
            </w14:solidFill>
          </w14:textFill>
        </w:rPr>
        <w:t>他认为植物自身都有抗病、抗逆、茁壮生长等各种基因；植物自身固有的基因，本可满足人们种植它的目的，只是由于在作物栽培过程中的过多呵护，使其部分基因不常表达而弱化，降低了作物的生长效果和产品质量；若激活作物中被弱化的基因，作物便可依照自身规律茁壮生长，获得丰产、优质、营养的农产品，并可大大降低施用化肥和农药带来的危害。18年的大面积农业生产实践确实表明了，植物基因活化剂对绿色农业的发展起到了积极的推动作用。</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4" w:name="_Toc511392416"/>
      <w:r>
        <w:rPr>
          <w:rFonts w:hint="eastAsia" w:ascii="宋体" w:hAnsi="宋体"/>
          <w:color w:val="000000" w:themeColor="text1"/>
          <w:sz w:val="28"/>
          <w:szCs w:val="28"/>
          <w14:textFill>
            <w14:solidFill>
              <w14:schemeClr w14:val="tx1"/>
            </w14:solidFill>
          </w14:textFill>
        </w:rPr>
        <w:t>22问：植物基因活化工程与转基因工程有何区别？</w:t>
      </w:r>
      <w:bookmarkEnd w:id="24"/>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转基因工程是指通过基因枪等基因工程手段，将一种或几种外源基因（甚至是来源于不同物种的基因）转移到原本不具有这些基因的生物体内，并使之有效表达，产生相应性状，这种具有相应性状的生物就是转基因生物。转基因工程改变了生物原有的基因构成，转入的生长、抗病、抗逆基因对生物产量增加、品质改良、抗性增强都有重要意义，但不能在有机农业上应用。</w:t>
      </w:r>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植物生命的全过程都是通过相应基因表达来调控的，而基因的表达受控于植物体内外各种诱导剂的作用。基因是否表达、如何表达都与诱导剂密切相关。植物基因活化工程属于基因调控范畴，是利用调控植物所需的各种诱导剂，尤其是从植物原料萃取的植物内源诱导剂，按一定配方应用于植物，便会全面调控植物基因的表达，使植物的生长基因、抗逆基因、抗病虫基因等都按照植物自身的规律充分适时表达，从而调控植物生长的全过程，使植物依照自然规律生长发育，充分发挥出自身的巨大潜能，大幅度提高作物产量和改善农产品品质，保障农业食品安全，保护人类健康。植物基因活化工程是现代农业发展的必然方向，是促进现代生态农业可持续发展的最佳路径。通过植物基因活化工程生产的植物基因活化剂，在不改变植物的基因构成的情况下，经天然芸苔素内酯、水杨酸、茉莉酸等高活性内源调节物质来活化植物自身固有的基因，释放作物高产、优质、抗病、抗逆等潜能，对农业绿色发展和食品安全有着重大意义。</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5" w:name="_Toc511392417"/>
      <w:r>
        <w:rPr>
          <w:rStyle w:val="31"/>
          <w:rFonts w:hint="eastAsia" w:ascii="宋体" w:hAnsi="宋体"/>
          <w:b/>
          <w:bCs/>
          <w:color w:val="000000" w:themeColor="text1"/>
          <w:sz w:val="28"/>
          <w:szCs w:val="28"/>
          <w14:textFill>
            <w14:solidFill>
              <w14:schemeClr w14:val="tx1"/>
            </w14:solidFill>
          </w14:textFill>
        </w:rPr>
        <w:t>23</w:t>
      </w:r>
      <w:r>
        <w:rPr>
          <w:rStyle w:val="31"/>
          <w:rFonts w:ascii="宋体" w:hAnsi="宋体"/>
          <w:b/>
          <w:bCs/>
          <w:color w:val="000000" w:themeColor="text1"/>
          <w:sz w:val="28"/>
          <w:szCs w:val="28"/>
          <w14:textFill>
            <w14:solidFill>
              <w14:schemeClr w14:val="tx1"/>
            </w14:solidFill>
          </w14:textFill>
        </w:rPr>
        <w:t>问：</w:t>
      </w:r>
      <w:r>
        <w:rPr>
          <w:rStyle w:val="31"/>
          <w:rFonts w:hint="eastAsia" w:ascii="宋体" w:hAnsi="宋体"/>
          <w:b/>
          <w:bCs/>
          <w:color w:val="000000" w:themeColor="text1"/>
          <w:sz w:val="28"/>
          <w:szCs w:val="28"/>
          <w14:textFill>
            <w14:solidFill>
              <w14:schemeClr w14:val="tx1"/>
            </w14:solidFill>
          </w14:textFill>
        </w:rPr>
        <w:t>什么是植物基因</w:t>
      </w:r>
      <w:r>
        <w:rPr>
          <w:rFonts w:hint="eastAsia"/>
        </w:rPr>
        <w:t>活化剂</w:t>
      </w:r>
      <w:r>
        <w:rPr>
          <w:rStyle w:val="31"/>
          <w:rFonts w:hint="eastAsia" w:ascii="宋体" w:hAnsi="宋体"/>
          <w:b/>
          <w:bCs/>
          <w:color w:val="000000" w:themeColor="text1"/>
          <w:sz w:val="28"/>
          <w:szCs w:val="28"/>
          <w14:textFill>
            <w14:solidFill>
              <w14:schemeClr w14:val="tx1"/>
            </w14:solidFill>
          </w14:textFill>
        </w:rPr>
        <w:t>？是肥料还是农药？其主要成分是什么？</w:t>
      </w:r>
      <w:bookmarkEnd w:id="25"/>
    </w:p>
    <w:p>
      <w:pPr>
        <w:spacing w:line="500" w:lineRule="exact"/>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答：植物基因活化剂，是在不改变该植物基因种类的情况下，能增强其基因表达特征的物质。</w:t>
      </w:r>
    </w:p>
    <w:p>
      <w:pPr>
        <w:spacing w:line="500" w:lineRule="exact"/>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奇茵-植物基因活化剂是黄志桂教授通过植物基因活化工程，</w:t>
      </w:r>
      <w:r>
        <w:rPr>
          <w:rFonts w:hint="eastAsia" w:ascii="宋体" w:hAnsi="宋体" w:cstheme="minorEastAsia"/>
          <w:color w:val="000000" w:themeColor="text1"/>
          <w:sz w:val="28"/>
          <w:szCs w:val="28"/>
          <w14:textFill>
            <w14:solidFill>
              <w14:schemeClr w14:val="tx1"/>
            </w14:solidFill>
          </w14:textFill>
        </w:rPr>
        <w:t>以全球独家生产的天然芸苔素（油菜素内酯）及水杨酸、茉莉酸等内源调节物质为活性成分，添加不同植物不同时期生长发育所需的营养物质，精制而成的绿色、高效的生物制剂。在农业部登记为含腐植酸水溶肥料，但它是一种功能复合型叶面肥，代表着叶面肥未来发展的方向。它可以均衡调节植物营养生长和生殖生长，提高混用的非碱性农药、肥料的效果，减少农药、肥料的施用量。其主要成分为腐植酸，氮、磷、钾大量元素，硼、锌等微量元素，以及天然芸苔素、水杨酸、茉莉酸等高活性物质。</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6" w:name="_Toc511392418"/>
      <w:r>
        <w:rPr>
          <w:rFonts w:hint="eastAsia" w:ascii="宋体" w:hAnsi="宋体"/>
          <w:color w:val="000000" w:themeColor="text1"/>
          <w:sz w:val="28"/>
          <w:szCs w:val="28"/>
          <w14:textFill>
            <w14:solidFill>
              <w14:schemeClr w14:val="tx1"/>
            </w14:solidFill>
          </w14:textFill>
        </w:rPr>
        <w:t>24问：植物基因活化剂与其它叶面肥、植物生长调节剂、生物刺激素有何区别？</w:t>
      </w:r>
      <w:bookmarkEnd w:id="26"/>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答：叶面肥按照功能和主要成分，可以分为营养型、调节型、生物型（氨基酸类、海藻酸类、腐植酸类、糖醇类）、肥药型、稀土型、复合型等六大类。从2012年</w:t>
      </w:r>
      <w:r>
        <w:rPr>
          <w:rFonts w:ascii="宋体" w:hAnsi="宋体"/>
          <w:color w:val="000000" w:themeColor="text1"/>
          <w:sz w:val="28"/>
          <w:szCs w:val="28"/>
          <w14:textFill>
            <w14:solidFill>
              <w14:schemeClr w14:val="tx1"/>
            </w14:solidFill>
          </w14:textFill>
        </w:rPr>
        <w:t>11月在法国召开</w:t>
      </w:r>
      <w:r>
        <w:rPr>
          <w:rFonts w:hint="eastAsia" w:ascii="宋体" w:hAnsi="宋体"/>
          <w:color w:val="000000" w:themeColor="text1"/>
          <w:sz w:val="28"/>
          <w:szCs w:val="28"/>
          <w14:textFill>
            <w14:solidFill>
              <w14:schemeClr w14:val="tx1"/>
            </w14:solidFill>
          </w14:textFill>
        </w:rPr>
        <w:t>的</w:t>
      </w:r>
      <w:r>
        <w:rPr>
          <w:rFonts w:ascii="宋体" w:hAnsi="宋体"/>
          <w:color w:val="000000" w:themeColor="text1"/>
          <w:sz w:val="28"/>
          <w:szCs w:val="28"/>
          <w14:textFill>
            <w14:solidFill>
              <w14:schemeClr w14:val="tx1"/>
            </w14:solidFill>
          </w14:textFill>
        </w:rPr>
        <w:t>第一届国际生物刺激素大会</w:t>
      </w:r>
      <w:r>
        <w:rPr>
          <w:rFonts w:hint="eastAsia" w:ascii="宋体" w:hAnsi="宋体"/>
          <w:color w:val="000000" w:themeColor="text1"/>
          <w:sz w:val="28"/>
          <w:szCs w:val="28"/>
          <w14:textFill>
            <w14:solidFill>
              <w14:schemeClr w14:val="tx1"/>
            </w14:solidFill>
          </w14:textFill>
        </w:rPr>
        <w:t>之</w:t>
      </w:r>
      <w:r>
        <w:rPr>
          <w:rFonts w:ascii="宋体" w:hAnsi="宋体"/>
          <w:color w:val="000000" w:themeColor="text1"/>
          <w:sz w:val="28"/>
          <w:szCs w:val="28"/>
          <w14:textFill>
            <w14:solidFill>
              <w14:schemeClr w14:val="tx1"/>
            </w14:solidFill>
          </w14:textFill>
        </w:rPr>
        <w:t>后</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生物刺激素</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Biostimulant</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成为全球农资市场上一个极其时尚的名词</w:t>
      </w:r>
      <w:r>
        <w:rPr>
          <w:rFonts w:hint="eastAsia" w:ascii="宋体" w:hAnsi="宋体"/>
          <w:color w:val="000000" w:themeColor="text1"/>
          <w:sz w:val="28"/>
          <w:szCs w:val="28"/>
          <w14:textFill>
            <w14:solidFill>
              <w14:schemeClr w14:val="tx1"/>
            </w14:solidFill>
          </w14:textFill>
        </w:rPr>
        <w:t>，世界各地很多公司生产的生物刺激素产品也应运而生，但至今未有统一的定义</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国际上一般分为</w:t>
      </w:r>
      <w:r>
        <w:rPr>
          <w:rFonts w:ascii="宋体" w:hAnsi="宋体"/>
          <w:color w:val="000000" w:themeColor="text1"/>
          <w:sz w:val="28"/>
          <w:szCs w:val="28"/>
          <w14:textFill>
            <w14:solidFill>
              <w14:schemeClr w14:val="tx1"/>
            </w14:solidFill>
          </w14:textFill>
        </w:rPr>
        <w:t>8类</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腐植酸、复杂有机</w:t>
      </w:r>
      <w:r>
        <w:rPr>
          <w:rFonts w:hint="eastAsia" w:ascii="宋体" w:hAnsi="宋体"/>
          <w:color w:val="000000" w:themeColor="text1"/>
          <w:sz w:val="28"/>
          <w:szCs w:val="28"/>
          <w14:textFill>
            <w14:solidFill>
              <w14:schemeClr w14:val="tx1"/>
            </w14:solidFill>
          </w14:textFill>
        </w:rPr>
        <w:t>物质</w:t>
      </w:r>
      <w:r>
        <w:rPr>
          <w:rFonts w:ascii="宋体" w:hAnsi="宋体"/>
          <w:color w:val="000000" w:themeColor="text1"/>
          <w:sz w:val="28"/>
          <w:szCs w:val="28"/>
          <w14:textFill>
            <w14:solidFill>
              <w14:schemeClr w14:val="tx1"/>
            </w14:solidFill>
          </w14:textFill>
        </w:rPr>
        <w:t>、有益化学元素、无机盐(包含亚磷酸</w:t>
      </w:r>
      <w:r>
        <w:rPr>
          <w:rFonts w:hint="eastAsia" w:ascii="宋体" w:hAnsi="宋体"/>
          <w:color w:val="000000" w:themeColor="text1"/>
          <w:sz w:val="28"/>
          <w:szCs w:val="28"/>
          <w14:textFill>
            <w14:solidFill>
              <w14:schemeClr w14:val="tx1"/>
            </w14:solidFill>
          </w14:textFill>
        </w:rPr>
        <w:t>酯</w:t>
      </w:r>
      <w:r>
        <w:rPr>
          <w:rFonts w:ascii="宋体" w:hAnsi="宋体"/>
          <w:color w:val="000000" w:themeColor="text1"/>
          <w:sz w:val="28"/>
          <w:szCs w:val="28"/>
          <w14:textFill>
            <w14:solidFill>
              <w14:schemeClr w14:val="tx1"/>
            </w14:solidFill>
          </w14:textFill>
        </w:rPr>
        <w:t>)、海藻提取物、甲壳素和壳聚糖衍生物、抗蒸腾剂、游离氨基酸和其</w:t>
      </w:r>
      <w:r>
        <w:rPr>
          <w:rFonts w:hint="eastAsia" w:ascii="宋体" w:hAnsi="宋体"/>
          <w:color w:val="000000" w:themeColor="text1"/>
          <w:sz w:val="28"/>
          <w:szCs w:val="28"/>
          <w14:textFill>
            <w14:solidFill>
              <w14:schemeClr w14:val="tx1"/>
            </w14:solidFill>
          </w14:textFill>
        </w:rPr>
        <w:t>它</w:t>
      </w:r>
      <w:r>
        <w:rPr>
          <w:rFonts w:ascii="宋体" w:hAnsi="宋体"/>
          <w:color w:val="000000" w:themeColor="text1"/>
          <w:sz w:val="28"/>
          <w:szCs w:val="28"/>
          <w14:textFill>
            <w14:solidFill>
              <w14:schemeClr w14:val="tx1"/>
            </w14:solidFill>
          </w14:textFill>
        </w:rPr>
        <w:t>含氮物质等。国内</w:t>
      </w:r>
      <w:r>
        <w:rPr>
          <w:rFonts w:hint="eastAsia" w:ascii="宋体" w:hAnsi="宋体"/>
          <w:color w:val="000000" w:themeColor="text1"/>
          <w:sz w:val="28"/>
          <w:szCs w:val="28"/>
          <w14:textFill>
            <w14:solidFill>
              <w14:schemeClr w14:val="tx1"/>
            </w14:solidFill>
          </w14:textFill>
        </w:rPr>
        <w:t>认为：</w:t>
      </w:r>
      <w:r>
        <w:rPr>
          <w:rFonts w:ascii="宋体" w:hAnsi="宋体"/>
          <w:color w:val="000000" w:themeColor="text1"/>
          <w:sz w:val="28"/>
          <w:szCs w:val="28"/>
          <w14:textFill>
            <w14:solidFill>
              <w14:schemeClr w14:val="tx1"/>
            </w14:solidFill>
          </w14:textFill>
        </w:rPr>
        <w:t>生物刺激素既不是农药</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更不是传统肥料</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生物刺激素的靶标是农作物本身</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它可以改善植物的生理生化状态</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提高农药效果和肥料利用率</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改善农作物抵抗逆境的</w:t>
      </w:r>
      <w:r>
        <w:rPr>
          <w:rFonts w:hint="eastAsia" w:ascii="宋体" w:hAnsi="宋体"/>
          <w:color w:val="000000" w:themeColor="text1"/>
          <w:sz w:val="28"/>
          <w:szCs w:val="28"/>
          <w14:textFill>
            <w14:solidFill>
              <w14:schemeClr w14:val="tx1"/>
            </w14:solidFill>
          </w14:textFill>
        </w:rPr>
        <w:t>水平，</w:t>
      </w:r>
      <w:r>
        <w:rPr>
          <w:rFonts w:ascii="宋体" w:hAnsi="宋体"/>
          <w:color w:val="000000" w:themeColor="text1"/>
          <w:sz w:val="28"/>
          <w:szCs w:val="28"/>
          <w14:textFill>
            <w14:solidFill>
              <w14:schemeClr w14:val="tx1"/>
            </w14:solidFill>
          </w14:textFill>
        </w:rPr>
        <w:t>改善农作物的最终产量和农产品品质</w:t>
      </w:r>
      <w:r>
        <w:rPr>
          <w:rFonts w:hint="eastAsia" w:ascii="宋体" w:hAnsi="宋体"/>
          <w:color w:val="000000" w:themeColor="text1"/>
          <w:sz w:val="28"/>
          <w:szCs w:val="28"/>
          <w14:textFill>
            <w14:solidFill>
              <w14:schemeClr w14:val="tx1"/>
            </w14:solidFill>
          </w14:textFill>
        </w:rPr>
        <w:t>。</w:t>
      </w:r>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植物基因活化剂的诞生远远早于目前热炒的生物刺激素，它又不同于一般的叶面肥，而是一种绿色、环保、安全的复合多功能型叶面肥（这是叶面肥发展的主导方向），协同营养物质和天然芸苔素、水杨酸、茉莉酸等植物内源激素的作用，集调节生长发育、抗病抗逆和补充作物营养于一体。它的原料天然化，功能多样化，为作物提供全面均衡营养的同时，</w:t>
      </w:r>
      <w:r>
        <w:rPr>
          <w:rFonts w:ascii="宋体" w:hAnsi="宋体"/>
          <w:color w:val="000000" w:themeColor="text1"/>
          <w:sz w:val="28"/>
          <w:szCs w:val="28"/>
          <w14:textFill>
            <w14:solidFill>
              <w14:schemeClr w14:val="tx1"/>
            </w14:solidFill>
          </w14:textFill>
        </w:rPr>
        <w:t>能有效激活作物体内</w:t>
      </w:r>
      <w:r>
        <w:rPr>
          <w:rFonts w:hint="eastAsia" w:ascii="宋体" w:hAnsi="宋体"/>
          <w:color w:val="000000" w:themeColor="text1"/>
          <w:sz w:val="28"/>
          <w:szCs w:val="28"/>
          <w14:textFill>
            <w14:solidFill>
              <w14:schemeClr w14:val="tx1"/>
            </w14:solidFill>
          </w14:textFill>
        </w:rPr>
        <w:t>基因的表达和</w:t>
      </w:r>
      <w:r>
        <w:rPr>
          <w:rFonts w:ascii="宋体" w:hAnsi="宋体"/>
          <w:color w:val="000000" w:themeColor="text1"/>
          <w:sz w:val="28"/>
          <w:szCs w:val="28"/>
          <w14:textFill>
            <w14:solidFill>
              <w14:schemeClr w14:val="tx1"/>
            </w14:solidFill>
          </w14:textFill>
        </w:rPr>
        <w:t>酶的活性</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从而起到</w:t>
      </w:r>
      <w:r>
        <w:rPr>
          <w:rFonts w:hint="eastAsia" w:ascii="宋体" w:hAnsi="宋体"/>
          <w:color w:val="000000" w:themeColor="text1"/>
          <w:sz w:val="28"/>
          <w:szCs w:val="28"/>
          <w14:textFill>
            <w14:solidFill>
              <w14:schemeClr w14:val="tx1"/>
            </w14:solidFill>
          </w14:textFill>
        </w:rPr>
        <w:t>释放作物潜能</w:t>
      </w:r>
      <w:r>
        <w:rPr>
          <w:rFonts w:ascii="宋体" w:hAnsi="宋体"/>
          <w:color w:val="000000" w:themeColor="text1"/>
          <w:sz w:val="28"/>
          <w:szCs w:val="28"/>
          <w14:textFill>
            <w14:solidFill>
              <w14:schemeClr w14:val="tx1"/>
            </w14:solidFill>
          </w14:textFill>
        </w:rPr>
        <w:t>的作用。</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7" w:name="_Toc511392419"/>
      <w:r>
        <w:rPr>
          <w:rFonts w:hint="eastAsia" w:ascii="宋体" w:hAnsi="宋体"/>
          <w:color w:val="000000" w:themeColor="text1"/>
          <w:sz w:val="28"/>
          <w:szCs w:val="28"/>
          <w14:textFill>
            <w14:solidFill>
              <w14:schemeClr w14:val="tx1"/>
            </w14:solidFill>
          </w14:textFill>
        </w:rPr>
        <w:t>25问：植物基因活化剂与油菜素内酯有何区别？</w:t>
      </w:r>
      <w:bookmarkEnd w:id="27"/>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是在油菜素内酯的基础上，再添加水杨酸、茉莉酸等多种活性物质和作物生长所需的营养物质，利用基因活化工程精制而成的多功能叶面肥。它除了具有油菜素内酯的功效以外，还能协同水杨酸和茉莉酸以提高作物的抗病、抗虫、抗逆能力，并补充作物生长发育所需的营养元素，使作物茁壮成长。</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8" w:name="_Toc511392420"/>
      <w:r>
        <w:rPr>
          <w:rFonts w:hint="eastAsia" w:ascii="宋体" w:hAnsi="宋体"/>
          <w:color w:val="000000" w:themeColor="text1"/>
          <w:sz w:val="28"/>
          <w:szCs w:val="28"/>
          <w14:textFill>
            <w14:solidFill>
              <w14:schemeClr w14:val="tx1"/>
            </w14:solidFill>
          </w14:textFill>
        </w:rPr>
        <w:t>26问：植物基因活化剂有何特点？与同类产品比较有何优势？</w:t>
      </w:r>
      <w:bookmarkEnd w:id="28"/>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答：植物基因活化剂的特点，也是与同类产品比较的优势，主要有：</w:t>
      </w:r>
    </w:p>
    <w:p>
      <w:pPr>
        <w:spacing w:line="500" w:lineRule="exact"/>
        <w:ind w:firstLine="560" w:firstLineChars="200"/>
        <w:rPr>
          <w:rFonts w:ascii="宋体" w:hAnsi="宋体" w:cstheme="minorEastAsia"/>
          <w:color w:val="000000" w:themeColor="text1"/>
          <w:sz w:val="28"/>
          <w:szCs w:val="28"/>
          <w:shd w:val="clear" w:color="auto" w:fill="FFFFFF"/>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⑴技术先进：它</w:t>
      </w:r>
      <w:r>
        <w:rPr>
          <w:rFonts w:hint="eastAsia" w:ascii="宋体" w:hAnsi="宋体" w:cstheme="minorEastAsia"/>
          <w:color w:val="000000" w:themeColor="text1"/>
          <w:sz w:val="28"/>
          <w:szCs w:val="28"/>
          <w:shd w:val="clear" w:color="auto" w:fill="FFFFFF"/>
          <w14:textFill>
            <w14:solidFill>
              <w14:schemeClr w14:val="tx1"/>
            </w14:solidFill>
          </w14:textFill>
        </w:rPr>
        <w:t>是国内外唯一以植物原料中提取的天然芸苔素、水杨酸、茉莉酸等有机质作为活性成分的植物基因诱导剂，</w:t>
      </w:r>
      <w:r>
        <w:rPr>
          <w:rFonts w:hint="eastAsia" w:ascii="宋体" w:hAnsi="宋体"/>
          <w:color w:val="000000" w:themeColor="text1"/>
          <w:sz w:val="28"/>
          <w:szCs w:val="28"/>
          <w:shd w:val="clear" w:color="auto" w:fill="FFFFFF"/>
          <w14:textFill>
            <w14:solidFill>
              <w14:schemeClr w14:val="tx1"/>
            </w14:solidFill>
          </w14:textFill>
        </w:rPr>
        <w:t>采用零排放无污染的先进工艺生产而成；经科技部西南信息中心查新和重庆市科委</w:t>
      </w:r>
      <w:r>
        <w:rPr>
          <w:rFonts w:ascii="宋体" w:hAnsi="宋体"/>
          <w:color w:val="000000" w:themeColor="text1"/>
          <w:sz w:val="28"/>
          <w:szCs w:val="28"/>
          <w:shd w:val="clear" w:color="auto" w:fill="FFFFFF"/>
          <w14:textFill>
            <w14:solidFill>
              <w14:schemeClr w14:val="tx1"/>
            </w14:solidFill>
          </w14:textFill>
        </w:rPr>
        <w:t>鉴定</w:t>
      </w:r>
      <w:r>
        <w:rPr>
          <w:rFonts w:hint="eastAsia" w:ascii="宋体" w:hAnsi="宋体"/>
          <w:color w:val="000000" w:themeColor="text1"/>
          <w:sz w:val="28"/>
          <w:szCs w:val="28"/>
          <w:shd w:val="clear" w:color="auto" w:fill="FFFFFF"/>
          <w14:textFill>
            <w14:solidFill>
              <w14:schemeClr w14:val="tx1"/>
            </w14:solidFill>
          </w14:textFill>
        </w:rPr>
        <w:t>，其</w:t>
      </w:r>
      <w:r>
        <w:rPr>
          <w:rFonts w:ascii="宋体" w:hAnsi="宋体"/>
          <w:color w:val="000000" w:themeColor="text1"/>
          <w:sz w:val="28"/>
          <w:szCs w:val="28"/>
          <w:shd w:val="clear" w:color="auto" w:fill="FFFFFF"/>
          <w14:textFill>
            <w14:solidFill>
              <w14:schemeClr w14:val="tx1"/>
            </w14:solidFill>
          </w14:textFill>
        </w:rPr>
        <w:t>技术达到国</w:t>
      </w:r>
      <w:r>
        <w:rPr>
          <w:rFonts w:hint="eastAsia" w:ascii="宋体" w:hAnsi="宋体"/>
          <w:color w:val="000000" w:themeColor="text1"/>
          <w:sz w:val="28"/>
          <w:szCs w:val="28"/>
          <w:shd w:val="clear" w:color="auto" w:fill="FFFFFF"/>
          <w14:textFill>
            <w14:solidFill>
              <w14:schemeClr w14:val="tx1"/>
            </w14:solidFill>
          </w14:textFill>
        </w:rPr>
        <w:t>际领先水平</w:t>
      </w:r>
      <w:r>
        <w:rPr>
          <w:rFonts w:hint="eastAsia" w:ascii="宋体" w:hAnsi="宋体" w:cstheme="minorEastAsia"/>
          <w:color w:val="000000" w:themeColor="text1"/>
          <w:sz w:val="28"/>
          <w:szCs w:val="28"/>
          <w:shd w:val="clear" w:color="auto" w:fill="FFFFFF"/>
          <w14:textFill>
            <w14:solidFill>
              <w14:schemeClr w14:val="tx1"/>
            </w14:solidFill>
          </w14:textFill>
        </w:rPr>
        <w:t>。</w:t>
      </w:r>
    </w:p>
    <w:p>
      <w:pPr>
        <w:spacing w:line="500" w:lineRule="exact"/>
        <w:ind w:firstLine="560" w:firstLineChars="200"/>
        <w:rPr>
          <w:rFonts w:ascii="宋体" w:hAnsi="宋体"/>
          <w:color w:val="000000" w:themeColor="text1"/>
          <w:sz w:val="28"/>
          <w:szCs w:val="28"/>
          <w:shd w:val="clear" w:color="auto" w:fill="FFFFFF"/>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⑵机理独特：它以激活作物自身固有的生长基因和抗病抗逆基因，平衡营养生长和生殖生长，</w:t>
      </w:r>
      <w:r>
        <w:rPr>
          <w:rFonts w:hint="eastAsia" w:ascii="宋体" w:hAnsi="宋体"/>
          <w:color w:val="000000" w:themeColor="text1"/>
          <w:sz w:val="28"/>
          <w:szCs w:val="28"/>
          <w:shd w:val="clear" w:color="auto" w:fill="FFFFFF"/>
          <w14:textFill>
            <w14:solidFill>
              <w14:schemeClr w14:val="tx1"/>
            </w14:solidFill>
          </w14:textFill>
        </w:rPr>
        <w:t>着眼于植株自己的强身与保健，增强免疫功能和提高抵抗能力，从而从源头上优化生长和消除病害，有别于传统的催促生长和直接杀灭病菌的方法。</w:t>
      </w:r>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⑶功效全面：独特的作用机理使它几乎在各种植物的生长发育中均表现出良好的功效，体现在平衡营养生长与生殖生长、抗病抗逆、提高产量、改善品质等方方面面。</w:t>
      </w:r>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⑷环保安全：它</w:t>
      </w:r>
      <w:r>
        <w:rPr>
          <w:rFonts w:hint="eastAsia" w:ascii="宋体" w:hAnsi="宋体"/>
          <w:color w:val="000000" w:themeColor="text1"/>
          <w:sz w:val="28"/>
          <w:szCs w:val="28"/>
          <w:shd w:val="clear" w:color="auto" w:fill="FFFFFF"/>
          <w14:textFill>
            <w14:solidFill>
              <w14:schemeClr w14:val="tx1"/>
            </w14:solidFill>
          </w14:textFill>
        </w:rPr>
        <w:t>是与大自然和谐友好的绿色产品，取之于自然又回归自然，形成良性的生态循环；它既无毒无残留，又能减少农药施用量，还可降解农药残留，从而确保农产品舌尖上的安全</w:t>
      </w:r>
      <w:r>
        <w:rPr>
          <w:rFonts w:hint="eastAsia" w:ascii="宋体" w:hAnsi="宋体"/>
          <w:color w:val="000000" w:themeColor="text1"/>
          <w:sz w:val="28"/>
          <w:szCs w:val="28"/>
          <w14:textFill>
            <w14:solidFill>
              <w14:schemeClr w14:val="tx1"/>
            </w14:solidFill>
          </w14:textFill>
        </w:rPr>
        <w:t>。</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29" w:name="_Toc511392421"/>
      <w:r>
        <w:rPr>
          <w:rFonts w:hint="eastAsia" w:ascii="宋体" w:hAnsi="宋体"/>
          <w:color w:val="000000" w:themeColor="text1"/>
          <w:sz w:val="28"/>
          <w:szCs w:val="28"/>
          <w14:textFill>
            <w14:solidFill>
              <w14:schemeClr w14:val="tx1"/>
            </w14:solidFill>
          </w14:textFill>
        </w:rPr>
        <w:t>27问：植物基因活化剂有哪些种类？应用现状怎样？</w:t>
      </w:r>
      <w:bookmarkEnd w:id="29"/>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根据不同种类植物的生长发育特性和需肥特点，现已开发的植物基因活化剂系列产品有：通用型、水稻专用型、棉花专用型、蔬菜专用型、茄果专用型、果树专用型、枣树专用型（含花芽分化及开花坐果期、生长中后期）、甜菜专用型、菌类专用型、药材专用型、构树专用型、茶叶专用型（即茶之宝）、烟草专用型（即比施壮）等品种；剂型有粉剂（含滴灌型）和水剂；规格有10g</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袋、500g</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袋、1000g</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袋、200ml</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瓶、1000ml</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瓶等，也可根据客户需求定制。根据市场需要，将对已有植物基因活化剂产品进行升级换代，并推出更多新品类。</w:t>
      </w:r>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theme="minorEastAsia"/>
          <w:color w:val="000000" w:themeColor="text1"/>
          <w:sz w:val="28"/>
          <w:szCs w:val="28"/>
          <w14:textFill>
            <w14:solidFill>
              <w14:schemeClr w14:val="tx1"/>
            </w14:solidFill>
          </w14:textFill>
        </w:rPr>
        <w:t>植物基因活化剂系列产品已荣获农业部授予的“无公害农产品生产用肥”称号，在我国及东南亚各国得到大面积应用，已在约1.3亿亩农田的不同作物上使用，每亩增收了150～500元，不仅保护了人类健康，还为种植户创造了巨大财富，为我国乃至世界绿色农业的发展开辟了新篇章。</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0" w:name="_Toc511392422"/>
      <w:r>
        <w:rPr>
          <w:rFonts w:hint="eastAsia" w:ascii="宋体" w:hAnsi="宋体"/>
          <w:color w:val="000000" w:themeColor="text1"/>
          <w:sz w:val="28"/>
          <w:szCs w:val="28"/>
          <w14:textFill>
            <w14:solidFill>
              <w14:schemeClr w14:val="tx1"/>
            </w14:solidFill>
          </w14:textFill>
        </w:rPr>
        <w:t>28问：植物基因活化剂如何使用？可否在花期使用？需要注意什么？</w:t>
      </w:r>
      <w:bookmarkEnd w:id="30"/>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答：植物基因活化剂的使用方法有浸种、灌根、滴灌、喷施等，最常用的是喷施。具体做法为：</w:t>
      </w:r>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浸种：用1500倍液按常规方法浸种；灌根：幼苗移栽时，用1500倍液浇足定根水，或生长期浇水时或干旱时，用1500倍液进行浇灌；滴灌：对有滴灌设施的作物，可稀释成1500倍液配合其它滴灌肥施用；喷施：在作物关键生育时期，用1500倍液进行喷施，不同种类作物的具体喷施时间有差异，一般在苗床期、幼苗期、营养生长期、花期、膨果期等喷施。</w:t>
      </w:r>
    </w:p>
    <w:p>
      <w:pPr>
        <w:spacing w:line="5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植物基因活化剂可以在作物花期使用，最好在初花期使用。使用时需注意：</w:t>
      </w:r>
      <w:r>
        <w:rPr>
          <w:rFonts w:hint="eastAsia" w:ascii="宋体" w:hAnsi="宋体"/>
          <w:color w:val="000000" w:themeColor="text1"/>
          <w:sz w:val="28"/>
          <w14:textFill>
            <w14:solidFill>
              <w14:schemeClr w14:val="tx1"/>
            </w14:solidFill>
          </w14:textFill>
        </w:rPr>
        <w:t>兑药液时，应充分搅匀，喷雾时，应充分雾化，对叶片正反面均应喷到，且不以滴水为宜；在气温10～30℃施用效果最好，夏季高温时节应在上午露水干后至</w:t>
      </w:r>
      <w:r>
        <w:rPr>
          <w:rFonts w:ascii="宋体" w:hAnsi="宋体"/>
          <w:color w:val="000000" w:themeColor="text1"/>
          <w:sz w:val="28"/>
          <w14:textFill>
            <w14:solidFill>
              <w14:schemeClr w14:val="tx1"/>
            </w14:solidFill>
          </w14:textFill>
        </w:rPr>
        <w:t>11</w:t>
      </w:r>
      <w:r>
        <w:rPr>
          <w:rFonts w:hint="eastAsia" w:ascii="宋体" w:hAnsi="宋体"/>
          <w:color w:val="000000" w:themeColor="text1"/>
          <w:sz w:val="28"/>
          <w14:textFill>
            <w14:solidFill>
              <w14:schemeClr w14:val="tx1"/>
            </w14:solidFill>
          </w14:textFill>
        </w:rPr>
        <w:t>点、下午</w:t>
      </w:r>
      <w:r>
        <w:rPr>
          <w:rFonts w:ascii="宋体" w:hAnsi="宋体"/>
          <w:color w:val="000000" w:themeColor="text1"/>
          <w:sz w:val="28"/>
          <w14:textFill>
            <w14:solidFill>
              <w14:schemeClr w14:val="tx1"/>
            </w14:solidFill>
          </w14:textFill>
        </w:rPr>
        <w:t>4</w:t>
      </w:r>
      <w:r>
        <w:rPr>
          <w:rFonts w:hint="eastAsia" w:ascii="宋体" w:hAnsi="宋体"/>
          <w:color w:val="000000" w:themeColor="text1"/>
          <w:sz w:val="28"/>
          <w14:textFill>
            <w14:solidFill>
              <w14:schemeClr w14:val="tx1"/>
            </w14:solidFill>
          </w14:textFill>
        </w:rPr>
        <w:t>～7点进行喷施；喷后4小时内下雨，需在气候适宜时补喷；不能与碱性农药和肥料等物质混用。</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1" w:name="_Toc511392423"/>
      <w:r>
        <w:rPr>
          <w:rFonts w:hint="eastAsia" w:ascii="宋体" w:hAnsi="宋体"/>
          <w:color w:val="000000" w:themeColor="text1"/>
          <w:sz w:val="28"/>
          <w:szCs w:val="28"/>
          <w14:textFill>
            <w14:solidFill>
              <w14:schemeClr w14:val="tx1"/>
            </w14:solidFill>
          </w14:textFill>
        </w:rPr>
        <w:t>29问：植物基因活化剂和哪些杀虫剂、杀菌剂不能混用？</w:t>
      </w:r>
      <w:bookmarkEnd w:id="31"/>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因为含有在碱性条件下易水解的呈弱酸性的油菜素内酯、水杨酸和茉莉酸等活性成分，所以不能与碱性的或酸性条件不稳定的农药（含复配剂）混用。如碱性杀虫剂：松碱合剂（松脂、氢氧化钠或碳酸钠加水熬制强碱松香皂液）；碱性杀菌剂：氢氧化铜（如可杀得、</w:t>
      </w:r>
      <w:r>
        <w:rPr>
          <w:rFonts w:ascii="宋体" w:hAnsi="宋体"/>
          <w:color w:val="000000" w:themeColor="text1"/>
          <w:sz w:val="28"/>
          <w:szCs w:val="28"/>
          <w14:textFill>
            <w14:solidFill>
              <w14:schemeClr w14:val="tx1"/>
            </w14:solidFill>
          </w14:textFill>
        </w:rPr>
        <w:t>冠菌铜、丰护安等</w:t>
      </w:r>
      <w:r>
        <w:rPr>
          <w:rFonts w:hint="eastAsia" w:ascii="宋体" w:hAnsi="宋体"/>
          <w:color w:val="000000" w:themeColor="text1"/>
          <w:sz w:val="28"/>
          <w:szCs w:val="28"/>
          <w14:textFill>
            <w14:solidFill>
              <w14:schemeClr w14:val="tx1"/>
            </w14:solidFill>
          </w14:textFill>
        </w:rPr>
        <w:t>）、波尔多液（硫酸铜、石灰加水配制）、石硫合剂（石灰、硫磺加水熬制）、石灰、石灰氮、草木灰等；酸性条件不稳定的农药：</w:t>
      </w:r>
      <w:r>
        <w:rPr>
          <w:rFonts w:ascii="宋体" w:hAnsi="宋体" w:cs="Arial"/>
          <w:color w:val="000000" w:themeColor="text1"/>
          <w:sz w:val="28"/>
          <w:szCs w:val="28"/>
          <w14:textFill>
            <w14:solidFill>
              <w14:schemeClr w14:val="tx1"/>
            </w14:solidFill>
          </w14:textFill>
        </w:rPr>
        <w:t>络氨铜</w:t>
      </w:r>
      <w:r>
        <w:rPr>
          <w:rFonts w:hint="eastAsia" w:ascii="宋体" w:hAnsi="宋体" w:cs="Arial"/>
          <w:color w:val="000000" w:themeColor="text1"/>
          <w:sz w:val="28"/>
          <w:szCs w:val="28"/>
          <w14:textFill>
            <w14:solidFill>
              <w14:schemeClr w14:val="tx1"/>
            </w14:solidFill>
          </w14:textFill>
        </w:rPr>
        <w:t>、代森锰锌、代森锌等</w:t>
      </w:r>
      <w:r>
        <w:rPr>
          <w:rFonts w:hint="eastAsia" w:ascii="宋体" w:hAnsi="宋体"/>
          <w:color w:val="000000" w:themeColor="text1"/>
          <w:sz w:val="28"/>
          <w:szCs w:val="28"/>
          <w14:textFill>
            <w14:solidFill>
              <w14:schemeClr w14:val="tx1"/>
            </w14:solidFill>
          </w14:textFill>
        </w:rPr>
        <w:t>；氧化性农药：碘制剂、过氧乙酸、氯溴异氰脲酸等；除草剂：五氯酚钠。</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2" w:name="_Toc511392424"/>
      <w:r>
        <w:rPr>
          <w:rFonts w:hint="eastAsia" w:ascii="宋体" w:hAnsi="宋体"/>
          <w:color w:val="000000" w:themeColor="text1"/>
          <w:sz w:val="28"/>
          <w:szCs w:val="28"/>
          <w14:textFill>
            <w14:solidFill>
              <w14:schemeClr w14:val="tx1"/>
            </w14:solidFill>
          </w14:textFill>
        </w:rPr>
        <w:t>30问：植物基因活化剂可否用于滴灌和农用无人机喷施？</w:t>
      </w:r>
      <w:bookmarkEnd w:id="32"/>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答：植物基因活化剂是各种原料经过充分混合、乳化后，再经过滤工艺精制而成，其水溶性好，可用于滴灌和无人机喷施，能大大提高施用效率。</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3" w:name="_Toc511392425"/>
      <w:r>
        <w:rPr>
          <w:rFonts w:hint="eastAsia" w:ascii="宋体" w:hAnsi="宋体"/>
          <w:color w:val="000000" w:themeColor="text1"/>
          <w:sz w:val="28"/>
          <w:szCs w:val="28"/>
          <w14:textFill>
            <w14:solidFill>
              <w14:schemeClr w14:val="tx1"/>
            </w14:solidFill>
          </w14:textFill>
        </w:rPr>
        <w:t>31问：植物基因活化剂可否应用于有机农业？</w:t>
      </w:r>
      <w:bookmarkEnd w:id="33"/>
    </w:p>
    <w:p>
      <w:pPr>
        <w:spacing w:line="500" w:lineRule="exact"/>
        <w:ind w:firstLine="560" w:firstLineChars="200"/>
        <w:rPr>
          <w:rFonts w:ascii="宋体" w:hAnsi="宋体" w:cstheme="minorEastAsi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答：有机农业</w:t>
      </w:r>
      <w:r>
        <w:rPr>
          <w:rFonts w:ascii="宋体" w:hAnsi="宋体"/>
          <w:color w:val="000000" w:themeColor="text1"/>
          <w:sz w:val="28"/>
          <w:szCs w:val="28"/>
          <w14:textFill>
            <w14:solidFill>
              <w14:schemeClr w14:val="tx1"/>
            </w14:solidFill>
          </w14:textFill>
        </w:rPr>
        <w:t>是一种完全不用或基本不用人工合成的化肥、农药、生长调节剂和牲畜饲料添加剂的生产制度</w:t>
      </w:r>
      <w:r>
        <w:rPr>
          <w:rFonts w:hint="eastAsia" w:ascii="宋体" w:hAnsi="宋体"/>
          <w:color w:val="000000" w:themeColor="text1"/>
          <w:sz w:val="28"/>
          <w:szCs w:val="28"/>
          <w14:textFill>
            <w14:solidFill>
              <w14:schemeClr w14:val="tx1"/>
            </w14:solidFill>
          </w14:textFill>
        </w:rPr>
        <w:t>，强调与自然秩序相和谐，表现为可持续发展性、环保性和产品安全健康保证性。随着社会发展和生活水平不断提高，人们对绿色、安全、无污染农产品的需求越来越多。植物基因活化剂正是为了解决</w:t>
      </w:r>
      <w:r>
        <w:rPr>
          <w:rFonts w:hint="eastAsia" w:ascii="宋体" w:hAnsi="宋体" w:cstheme="minorEastAsia"/>
          <w:color w:val="000000" w:themeColor="text1"/>
          <w:sz w:val="28"/>
          <w:szCs w:val="28"/>
          <w14:textFill>
            <w14:solidFill>
              <w14:schemeClr w14:val="tx1"/>
            </w14:solidFill>
          </w14:textFill>
        </w:rPr>
        <w:t>农业生产中大量使用的化肥和农药造成环境、食品安全和身体健康的严重危害而发明的。</w:t>
      </w:r>
      <w:r>
        <w:rPr>
          <w:rFonts w:hint="eastAsia" w:ascii="宋体" w:hAnsi="宋体"/>
          <w:color w:val="000000" w:themeColor="text1"/>
          <w:sz w:val="28"/>
          <w:szCs w:val="28"/>
          <w14:textFill>
            <w14:solidFill>
              <w14:schemeClr w14:val="tx1"/>
            </w14:solidFill>
          </w14:textFill>
        </w:rPr>
        <w:t>经</w:t>
      </w:r>
      <w:r>
        <w:rPr>
          <w:rFonts w:hint="eastAsia" w:ascii="宋体" w:hAnsi="宋体"/>
          <w:color w:val="000000" w:themeColor="text1"/>
          <w:sz w:val="28"/>
          <w:szCs w:val="28"/>
          <w:shd w:val="clear" w:color="auto" w:fill="FFFFFF"/>
          <w14:textFill>
            <w14:solidFill>
              <w14:schemeClr w14:val="tx1"/>
            </w14:solidFill>
          </w14:textFill>
        </w:rPr>
        <w:t>重庆市疾病预防控制中心急性毒性评价小白鼠急性经口LD</w:t>
      </w:r>
      <w:r>
        <w:rPr>
          <w:rFonts w:hint="eastAsia" w:ascii="宋体" w:hAnsi="宋体"/>
          <w:color w:val="000000" w:themeColor="text1"/>
          <w:sz w:val="28"/>
          <w:szCs w:val="28"/>
          <w:shd w:val="clear" w:color="auto" w:fill="FFFFFF"/>
          <w:vertAlign w:val="subscript"/>
          <w14:textFill>
            <w14:solidFill>
              <w14:schemeClr w14:val="tx1"/>
            </w14:solidFill>
          </w14:textFill>
        </w:rPr>
        <w:t>50</w:t>
      </w:r>
      <w:r>
        <w:rPr>
          <w:rFonts w:hint="eastAsia" w:ascii="宋体" w:hAnsi="宋体"/>
          <w:color w:val="000000" w:themeColor="text1"/>
          <w:sz w:val="28"/>
          <w:szCs w:val="28"/>
          <w:shd w:val="clear" w:color="auto" w:fill="FFFFFF"/>
          <w14:textFill>
            <w14:solidFill>
              <w14:schemeClr w14:val="tx1"/>
            </w14:solidFill>
          </w14:textFill>
        </w:rPr>
        <w:t>＞10g/kg</w:t>
      </w:r>
      <w:r>
        <w:rPr>
          <w:rFonts w:hint="eastAsia" w:ascii="宋体" w:hAnsi="宋体"/>
          <w:color w:val="000000" w:themeColor="text1"/>
          <w:sz w:val="28"/>
          <w:szCs w:val="28"/>
          <w14:textFill>
            <w14:solidFill>
              <w14:schemeClr w14:val="tx1"/>
            </w14:solidFill>
          </w14:textFill>
        </w:rPr>
        <w:t>，植物基因活化剂属实际无毒级产品。</w:t>
      </w:r>
      <w:r>
        <w:rPr>
          <w:rFonts w:hint="eastAsia" w:ascii="宋体" w:hAnsi="宋体"/>
          <w:color w:val="000000" w:themeColor="text1"/>
          <w:sz w:val="28"/>
          <w:szCs w:val="28"/>
          <w:shd w:val="clear" w:color="auto" w:fill="FFFFFF"/>
          <w14:textFill>
            <w14:solidFill>
              <w14:schemeClr w14:val="tx1"/>
            </w14:solidFill>
          </w14:textFill>
        </w:rPr>
        <w:t>其</w:t>
      </w:r>
      <w:r>
        <w:rPr>
          <w:rFonts w:hint="eastAsia" w:ascii="宋体" w:hAnsi="宋体"/>
          <w:color w:val="000000" w:themeColor="text1"/>
          <w:sz w:val="28"/>
          <w:szCs w:val="28"/>
          <w14:textFill>
            <w14:solidFill>
              <w14:schemeClr w14:val="tx1"/>
            </w14:solidFill>
          </w14:textFill>
        </w:rPr>
        <w:t>原料源于自然，</w:t>
      </w:r>
      <w:r>
        <w:rPr>
          <w:rFonts w:hint="eastAsia" w:ascii="宋体" w:hAnsi="宋体" w:cstheme="minorEastAsia"/>
          <w:color w:val="000000" w:themeColor="text1"/>
          <w:sz w:val="28"/>
          <w:szCs w:val="28"/>
          <w14:textFill>
            <w14:solidFill>
              <w14:schemeClr w14:val="tx1"/>
            </w14:solidFill>
          </w14:textFill>
        </w:rPr>
        <w:t>油菜素内酯、水杨酸、茉莉酸等植物内源调节物质均是从植物原料中提取，</w:t>
      </w:r>
      <w:r>
        <w:rPr>
          <w:rFonts w:hint="eastAsia" w:ascii="宋体" w:hAnsi="宋体"/>
          <w:color w:val="000000" w:themeColor="text1"/>
          <w:sz w:val="28"/>
          <w:szCs w:val="28"/>
          <w14:textFill>
            <w14:solidFill>
              <w14:schemeClr w14:val="tx1"/>
            </w14:solidFill>
          </w14:textFill>
        </w:rPr>
        <w:t>将它施用于果园、农田，便是回归自然，形成良性生态循环，</w:t>
      </w:r>
      <w:r>
        <w:rPr>
          <w:rFonts w:hint="eastAsia" w:ascii="宋体" w:hAnsi="宋体"/>
          <w:color w:val="000000" w:themeColor="text1"/>
          <w:sz w:val="28"/>
          <w:szCs w:val="28"/>
          <w:shd w:val="clear" w:color="auto" w:fill="FFFFFF"/>
          <w14:textFill>
            <w14:solidFill>
              <w14:schemeClr w14:val="tx1"/>
            </w14:solidFill>
          </w14:textFill>
        </w:rPr>
        <w:t>不会产生任何有害残留物，</w:t>
      </w:r>
      <w:r>
        <w:rPr>
          <w:rFonts w:hint="eastAsia" w:ascii="宋体" w:hAnsi="宋体"/>
          <w:color w:val="000000" w:themeColor="text1"/>
          <w:sz w:val="28"/>
          <w:szCs w:val="28"/>
          <w14:textFill>
            <w14:solidFill>
              <w14:schemeClr w14:val="tx1"/>
            </w14:solidFill>
          </w14:textFill>
        </w:rPr>
        <w:t>对人、畜、植物和环境均十分安全，无任何毒副作用，</w:t>
      </w:r>
      <w:r>
        <w:rPr>
          <w:rFonts w:hint="eastAsia" w:ascii="宋体" w:hAnsi="宋体"/>
          <w:color w:val="000000" w:themeColor="text1"/>
          <w:sz w:val="28"/>
          <w:szCs w:val="28"/>
          <w:shd w:val="clear" w:color="auto" w:fill="FFFFFF"/>
          <w14:textFill>
            <w14:solidFill>
              <w14:schemeClr w14:val="tx1"/>
            </w14:solidFill>
          </w14:textFill>
        </w:rPr>
        <w:t>无残留，</w:t>
      </w:r>
      <w:r>
        <w:rPr>
          <w:rFonts w:hint="eastAsia" w:ascii="宋体" w:hAnsi="宋体"/>
          <w:color w:val="000000" w:themeColor="text1"/>
          <w:sz w:val="28"/>
          <w:szCs w:val="28"/>
          <w14:textFill>
            <w14:solidFill>
              <w14:schemeClr w14:val="tx1"/>
            </w14:solidFill>
          </w14:textFill>
        </w:rPr>
        <w:t>更不会产生药害。植物基因活化剂</w:t>
      </w:r>
      <w:r>
        <w:rPr>
          <w:rFonts w:hint="eastAsia" w:ascii="宋体" w:hAnsi="宋体"/>
          <w:color w:val="000000" w:themeColor="text1"/>
          <w:sz w:val="28"/>
          <w:szCs w:val="28"/>
          <w:shd w:val="clear" w:color="auto" w:fill="FFFFFF"/>
          <w14:textFill>
            <w14:solidFill>
              <w14:schemeClr w14:val="tx1"/>
            </w14:solidFill>
          </w14:textFill>
        </w:rPr>
        <w:t>应用于农业生产过程，既高产又优质更安全，能提高农产品的国内外市场竞争力，可实现全程绿色生产和农业品牌化。</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4" w:name="_Toc511392426"/>
      <w:r>
        <w:rPr>
          <w:rFonts w:hint="eastAsia" w:ascii="宋体" w:hAnsi="宋体"/>
          <w:color w:val="000000" w:themeColor="text1"/>
          <w:sz w:val="28"/>
          <w:szCs w:val="28"/>
          <w14:textFill>
            <w14:solidFill>
              <w14:schemeClr w14:val="tx1"/>
            </w14:solidFill>
          </w14:textFill>
        </w:rPr>
        <w:t>32问：植物基因活化剂能否应用于食用菌基质中？高温灭菌后是否还有效？</w:t>
      </w:r>
      <w:bookmarkEnd w:id="34"/>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可以用于食用菌基质中，用1500倍液充分拌匀基质。根据基质物料的组成和配方不同，高温灭菌的温度和时间有别，一般温度为115～140℃，时间为20小时以内。在此条件下，不会对植物基因活化剂的成分有影响。基质使用植物基因活化剂后，可以加快菌丝凝集时间，促进菌丝生长，增进子实体的形成，提前出菇。</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5" w:name="_Toc511392427"/>
      <w:r>
        <w:rPr>
          <w:rFonts w:hint="eastAsia" w:ascii="宋体" w:hAnsi="宋体"/>
          <w:color w:val="000000" w:themeColor="text1"/>
          <w:sz w:val="28"/>
          <w:szCs w:val="28"/>
          <w14:textFill>
            <w14:solidFill>
              <w14:schemeClr w14:val="tx1"/>
            </w14:solidFill>
          </w14:textFill>
        </w:rPr>
        <w:t>33问：植物基因活化剂有何功效？作用机理是什么？</w:t>
      </w:r>
      <w:bookmarkEnd w:id="35"/>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w:t>
      </w:r>
      <w:r>
        <w:rPr>
          <w:rFonts w:hint="eastAsia" w:ascii="宋体" w:hAnsi="宋体" w:cstheme="minorEastAsia"/>
          <w:color w:val="000000" w:themeColor="text1"/>
          <w:sz w:val="28"/>
          <w:szCs w:val="28"/>
          <w:shd w:val="clear" w:color="auto" w:fill="FFFFFF"/>
          <w14:textFill>
            <w14:solidFill>
              <w14:schemeClr w14:val="tx1"/>
            </w14:solidFill>
          </w14:textFill>
        </w:rPr>
        <w:t>植物基因活化剂的主要功效有：⑴激活植物自身的生长基因，</w:t>
      </w:r>
      <w:r>
        <w:rPr>
          <w:rFonts w:hint="eastAsia" w:ascii="宋体" w:hAnsi="宋体" w:cstheme="minorEastAsia"/>
          <w:color w:val="000000" w:themeColor="text1"/>
          <w:sz w:val="28"/>
          <w:szCs w:val="28"/>
          <w14:textFill>
            <w14:solidFill>
              <w14:schemeClr w14:val="tx1"/>
            </w14:solidFill>
          </w14:textFill>
        </w:rPr>
        <w:t>促进根系发育，</w:t>
      </w:r>
      <w:r>
        <w:rPr>
          <w:rFonts w:hint="eastAsia" w:ascii="宋体" w:hAnsi="宋体" w:cstheme="minorEastAsia"/>
          <w:color w:val="000000" w:themeColor="text1"/>
          <w:sz w:val="28"/>
          <w:szCs w:val="28"/>
          <w:shd w:val="clear" w:color="auto" w:fill="FFFFFF"/>
          <w14:textFill>
            <w14:solidFill>
              <w14:schemeClr w14:val="tx1"/>
            </w14:solidFill>
          </w14:textFill>
        </w:rPr>
        <w:t>提高叶片光合效率，延缓叶片衰老；⑵提高肥水利用率，促进干物质形成，增加作物产量；⑶促进营养物质合成与积累，提高农产品品质；⑷激活植物自身的抗病抗虫基因，增强作物抗病、抗虫能力；⑸激活植物自身的抗逆基因，增强作物抗旱、涝、高温、冷害、盐碱等逆境能力；⑹</w:t>
      </w:r>
      <w:r>
        <w:rPr>
          <w:rFonts w:hint="eastAsia" w:ascii="宋体" w:hAnsi="宋体" w:cstheme="minorEastAsia"/>
          <w:color w:val="000000" w:themeColor="text1"/>
          <w:sz w:val="28"/>
          <w:szCs w:val="28"/>
          <w14:textFill>
            <w14:solidFill>
              <w14:schemeClr w14:val="tx1"/>
            </w14:solidFill>
          </w14:textFill>
        </w:rPr>
        <w:t>提高农药药效，减少农药用量，降低农药残留物，保障食品安全；</w:t>
      </w:r>
      <w:r>
        <w:rPr>
          <w:rFonts w:hint="eastAsia" w:ascii="宋体" w:hAnsi="宋体" w:cstheme="minorEastAsia"/>
          <w:color w:val="000000" w:themeColor="text1"/>
          <w:sz w:val="28"/>
          <w:szCs w:val="28"/>
          <w:shd w:val="clear" w:color="auto" w:fill="FFFFFF"/>
          <w14:textFill>
            <w14:solidFill>
              <w14:schemeClr w14:val="tx1"/>
            </w14:solidFill>
          </w14:textFill>
        </w:rPr>
        <w:t>⑺缓解除草剂等农药药害</w:t>
      </w:r>
      <w:r>
        <w:rPr>
          <w:rFonts w:hint="eastAsia" w:ascii="宋体" w:hAnsi="宋体" w:cstheme="minorEastAsia"/>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植物基因活化剂通过</w:t>
      </w:r>
      <w:r>
        <w:rPr>
          <w:rFonts w:hint="eastAsia" w:ascii="宋体" w:hAnsi="宋体" w:cstheme="minorEastAsia"/>
          <w:color w:val="000000" w:themeColor="text1"/>
          <w:sz w:val="28"/>
          <w:szCs w:val="28"/>
          <w14:textFill>
            <w14:solidFill>
              <w14:schemeClr w14:val="tx1"/>
            </w14:solidFill>
          </w14:textFill>
        </w:rPr>
        <w:t>天然芸苔素（油菜素内酯）、水杨酸和茉莉酸等高活性生长物质，激活植物自身固有的生长、抗病、抗虫、抗逆、农药降解等基因，调节体内植物激素平衡，释放作物潜能，使作物健壮生长，提高自身免疫功能和环境适应能力，从而达到高产、优质、安全的目的。</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6" w:name="_Toc511392428"/>
      <w:r>
        <w:rPr>
          <w:rFonts w:hint="eastAsia" w:ascii="宋体" w:hAnsi="宋体"/>
          <w:color w:val="000000" w:themeColor="text1"/>
          <w:sz w:val="28"/>
          <w:szCs w:val="28"/>
          <w14:textFill>
            <w14:solidFill>
              <w14:schemeClr w14:val="tx1"/>
            </w14:solidFill>
          </w14:textFill>
        </w:rPr>
        <w:t>34问：植物基因活化剂对逆境下的作物有何效果？</w:t>
      </w:r>
      <w:bookmarkEnd w:id="36"/>
    </w:p>
    <w:p>
      <w:pPr>
        <w:spacing w:line="500" w:lineRule="exact"/>
        <w:ind w:firstLine="560" w:firstLineChars="200"/>
        <w:rPr>
          <w:rFonts w:ascii="宋体" w:hAnsi="宋体" w:cstheme="minorEastAsia"/>
          <w:color w:val="000000" w:themeColor="text1"/>
          <w:sz w:val="28"/>
          <w:szCs w:val="28"/>
          <w:shd w:val="clear" w:color="auto" w:fill="FFFFFF"/>
          <w14:textFill>
            <w14:solidFill>
              <w14:schemeClr w14:val="tx1"/>
            </w14:solidFill>
          </w14:textFill>
        </w:rPr>
      </w:pPr>
      <w:r>
        <w:rPr>
          <w:rFonts w:ascii="宋体" w:hAnsi="宋体"/>
          <w:color w:val="000000" w:themeColor="text1"/>
          <w:sz w:val="28"/>
          <w:szCs w:val="28"/>
          <w14:textFill>
            <w14:solidFill>
              <w14:schemeClr w14:val="tx1"/>
            </w14:solidFill>
          </w14:textFill>
        </w:rPr>
        <w:t>答：</w:t>
      </w:r>
      <w:r>
        <w:rPr>
          <w:rFonts w:ascii="宋体" w:hAnsi="宋体" w:cs="Arial"/>
          <w:color w:val="000000" w:themeColor="text1"/>
          <w:kern w:val="0"/>
          <w:sz w:val="28"/>
          <w:szCs w:val="28"/>
          <w14:textFill>
            <w14:solidFill>
              <w14:schemeClr w14:val="tx1"/>
            </w14:solidFill>
          </w14:textFill>
        </w:rPr>
        <w:t>逆境</w:t>
      </w:r>
      <w:r>
        <w:rPr>
          <w:rFonts w:hint="eastAsia" w:ascii="宋体" w:hAnsi="宋体" w:cs="Arial"/>
          <w:color w:val="000000" w:themeColor="text1"/>
          <w:kern w:val="0"/>
          <w:sz w:val="28"/>
          <w:szCs w:val="28"/>
          <w14:textFill>
            <w14:solidFill>
              <w14:schemeClr w14:val="tx1"/>
            </w14:solidFill>
          </w14:textFill>
        </w:rPr>
        <w:t>是指</w:t>
      </w:r>
      <w:r>
        <w:rPr>
          <w:rFonts w:ascii="宋体" w:hAnsi="宋体" w:cs="Arial"/>
          <w:color w:val="000000" w:themeColor="text1"/>
          <w:kern w:val="0"/>
          <w:sz w:val="28"/>
          <w:szCs w:val="28"/>
          <w14:textFill>
            <w14:solidFill>
              <w14:schemeClr w14:val="tx1"/>
            </w14:solidFill>
          </w14:textFill>
        </w:rPr>
        <w:t>对</w:t>
      </w:r>
      <w:r>
        <w:rPr>
          <w:rFonts w:hint="eastAsia" w:ascii="宋体" w:hAnsi="宋体" w:cs="Arial"/>
          <w:color w:val="000000" w:themeColor="text1"/>
          <w:kern w:val="0"/>
          <w:sz w:val="28"/>
          <w:szCs w:val="28"/>
          <w14:textFill>
            <w14:solidFill>
              <w14:schemeClr w14:val="tx1"/>
            </w14:solidFill>
          </w14:textFill>
        </w:rPr>
        <w:t>作</w:t>
      </w:r>
      <w:r>
        <w:rPr>
          <w:rFonts w:ascii="宋体" w:hAnsi="宋体" w:cs="Arial"/>
          <w:color w:val="000000" w:themeColor="text1"/>
          <w:kern w:val="0"/>
          <w:sz w:val="28"/>
          <w:szCs w:val="28"/>
          <w14:textFill>
            <w14:solidFill>
              <w14:schemeClr w14:val="tx1"/>
            </w14:solidFill>
          </w14:textFill>
        </w:rPr>
        <w:t>物</w:t>
      </w:r>
      <w:r>
        <w:rPr>
          <w:rFonts w:hint="eastAsia" w:ascii="宋体" w:hAnsi="宋体" w:cs="Arial"/>
          <w:color w:val="000000" w:themeColor="text1"/>
          <w:kern w:val="0"/>
          <w:sz w:val="28"/>
          <w:szCs w:val="28"/>
          <w14:textFill>
            <w14:solidFill>
              <w14:schemeClr w14:val="tx1"/>
            </w14:solidFill>
          </w14:textFill>
        </w:rPr>
        <w:t>正常生长发育</w:t>
      </w:r>
      <w:r>
        <w:rPr>
          <w:rFonts w:ascii="宋体" w:hAnsi="宋体" w:cs="Arial"/>
          <w:color w:val="000000" w:themeColor="text1"/>
          <w:kern w:val="0"/>
          <w:sz w:val="28"/>
          <w:szCs w:val="28"/>
          <w14:textFill>
            <w14:solidFill>
              <w14:schemeClr w14:val="tx1"/>
            </w14:solidFill>
          </w14:textFill>
        </w:rPr>
        <w:t>产生伤害的环境，包括生物逆境和非生物逆境两大类。</w:t>
      </w:r>
      <w:r>
        <w:rPr>
          <w:rFonts w:hint="eastAsia" w:ascii="宋体" w:hAnsi="宋体" w:cs="Arial"/>
          <w:color w:val="000000" w:themeColor="text1"/>
          <w:kern w:val="0"/>
          <w:sz w:val="28"/>
          <w:szCs w:val="28"/>
          <w14:textFill>
            <w14:solidFill>
              <w14:schemeClr w14:val="tx1"/>
            </w14:solidFill>
          </w14:textFill>
        </w:rPr>
        <w:t>当作物遭受逆境之初，及时喷施植物基因活化剂，能激活作物自身固有的抗病、抗逆基因，提高作</w:t>
      </w:r>
      <w:r>
        <w:rPr>
          <w:rFonts w:ascii="宋体" w:hAnsi="宋体" w:cs="Arial"/>
          <w:color w:val="000000" w:themeColor="text1"/>
          <w:kern w:val="0"/>
          <w:sz w:val="28"/>
          <w:szCs w:val="28"/>
          <w14:textFill>
            <w14:solidFill>
              <w14:schemeClr w14:val="tx1"/>
            </w14:solidFill>
          </w14:textFill>
        </w:rPr>
        <w:t>物</w:t>
      </w:r>
      <w:r>
        <w:rPr>
          <w:rFonts w:hint="eastAsia" w:ascii="宋体" w:hAnsi="宋体" w:cs="Arial"/>
          <w:color w:val="000000" w:themeColor="text1"/>
          <w:kern w:val="0"/>
          <w:sz w:val="28"/>
          <w:szCs w:val="28"/>
          <w14:textFill>
            <w14:solidFill>
              <w14:schemeClr w14:val="tx1"/>
            </w14:solidFill>
          </w14:textFill>
        </w:rPr>
        <w:t>的抗病、</w:t>
      </w:r>
      <w:r>
        <w:rPr>
          <w:rFonts w:ascii="宋体" w:hAnsi="宋体" w:cs="Arial"/>
          <w:color w:val="000000" w:themeColor="text1"/>
          <w:kern w:val="0"/>
          <w:sz w:val="28"/>
          <w:szCs w:val="28"/>
          <w14:textFill>
            <w14:solidFill>
              <w14:schemeClr w14:val="tx1"/>
            </w14:solidFill>
          </w14:textFill>
        </w:rPr>
        <w:t>抗逆</w:t>
      </w:r>
      <w:r>
        <w:rPr>
          <w:rFonts w:hint="eastAsia" w:ascii="宋体" w:hAnsi="宋体" w:cs="Arial"/>
          <w:color w:val="000000" w:themeColor="text1"/>
          <w:kern w:val="0"/>
          <w:sz w:val="28"/>
          <w:szCs w:val="28"/>
          <w14:textFill>
            <w14:solidFill>
              <w14:schemeClr w14:val="tx1"/>
            </w14:solidFill>
          </w14:textFill>
        </w:rPr>
        <w:t>能力，即</w:t>
      </w:r>
      <w:r>
        <w:rPr>
          <w:rFonts w:ascii="宋体" w:hAnsi="宋体" w:cs="Arial"/>
          <w:color w:val="000000" w:themeColor="text1"/>
          <w:kern w:val="0"/>
          <w:sz w:val="28"/>
          <w:szCs w:val="28"/>
          <w14:textFill>
            <w14:solidFill>
              <w14:schemeClr w14:val="tx1"/>
            </w14:solidFill>
          </w14:textFill>
        </w:rPr>
        <w:t>对不良环境的适应性和抵抗</w:t>
      </w:r>
      <w:r>
        <w:rPr>
          <w:rFonts w:hint="eastAsia" w:ascii="宋体" w:hAnsi="宋体" w:cs="Arial"/>
          <w:color w:val="000000" w:themeColor="text1"/>
          <w:kern w:val="0"/>
          <w:sz w:val="28"/>
          <w:szCs w:val="28"/>
          <w14:textFill>
            <w14:solidFill>
              <w14:schemeClr w14:val="tx1"/>
            </w14:solidFill>
          </w14:textFill>
        </w:rPr>
        <w:t>力，从而降低对作物的伤害；当逆境解除后，使作物尽快恢复正常生长，从而减少损失，对作物</w:t>
      </w:r>
      <w:r>
        <w:rPr>
          <w:rFonts w:hint="eastAsia" w:ascii="宋体" w:hAnsi="宋体"/>
          <w:color w:val="000000" w:themeColor="text1"/>
          <w:sz w:val="28"/>
          <w:szCs w:val="28"/>
          <w14:textFill>
            <w14:solidFill>
              <w14:schemeClr w14:val="tx1"/>
            </w14:solidFill>
          </w14:textFill>
        </w:rPr>
        <w:t>稳产稳收发挥了积极作用</w:t>
      </w:r>
      <w:r>
        <w:rPr>
          <w:rFonts w:hint="eastAsia" w:ascii="宋体" w:hAnsi="宋体" w:cs="Arial"/>
          <w:color w:val="000000" w:themeColor="text1"/>
          <w:kern w:val="0"/>
          <w:sz w:val="28"/>
          <w:szCs w:val="28"/>
          <w14:textFill>
            <w14:solidFill>
              <w14:schemeClr w14:val="tx1"/>
            </w14:solidFill>
          </w14:textFill>
        </w:rPr>
        <w:t>。如根据天气预报和病虫测报，提前喷施和干旱前灌根，效果更好。例如：当作物干旱时，施用植物基因活化剂后，能</w:t>
      </w:r>
      <w:r>
        <w:rPr>
          <w:rFonts w:hint="eastAsia" w:ascii="宋体" w:hAnsi="宋体"/>
          <w:bCs/>
          <w:color w:val="000000" w:themeColor="text1"/>
          <w:sz w:val="28"/>
          <w:szCs w:val="28"/>
          <w14:textFill>
            <w14:solidFill>
              <w14:schemeClr w14:val="tx1"/>
            </w14:solidFill>
          </w14:textFill>
        </w:rPr>
        <w:t>保持作物细胞膨压，降低需水程度和蒸腾强度，缓和脱水胁迫，提高水分利用率和光合速率，从而提高作物抗旱性和在水分亏缺时的生存能力。</w:t>
      </w:r>
      <w:r>
        <w:rPr>
          <w:rFonts w:hint="eastAsia" w:ascii="宋体" w:hAnsi="宋体" w:cstheme="minorEastAsia"/>
          <w:color w:val="000000" w:themeColor="text1"/>
          <w:sz w:val="28"/>
          <w:szCs w:val="28"/>
          <w:shd w:val="clear" w:color="auto" w:fill="FFFFFF"/>
          <w14:textFill>
            <w14:solidFill>
              <w14:schemeClr w14:val="tx1"/>
            </w14:solidFill>
          </w14:textFill>
        </w:rPr>
        <w:t>2009年5月，86团14连的两位职工投入20万元种植的300亩棉花，因盐碱过重，出现了苗弱、叶面发黄等问题，心急如焚地在市场上购买了多种叶面肥进行喷施，可棉株不仅没一丝好转迹象，还出现了其它不良症状。他们在农五师供销社农资公司乔平同志的指导下喷施了植物基因活化剂，300亩棉花7天内完全恢复了正常生长，不但挽回了巨大损失，年底还实现了盈利。</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7" w:name="_Toc511392429"/>
      <w:r>
        <w:rPr>
          <w:rFonts w:hint="eastAsia" w:ascii="宋体" w:hAnsi="宋体"/>
          <w:color w:val="000000" w:themeColor="text1"/>
          <w:sz w:val="28"/>
          <w:szCs w:val="28"/>
          <w14:textFill>
            <w14:solidFill>
              <w14:schemeClr w14:val="tx1"/>
            </w14:solidFill>
          </w14:textFill>
        </w:rPr>
        <w:t>35问：植物基因活化剂对病毒病的防治效果如何？</w:t>
      </w:r>
      <w:bookmarkEnd w:id="37"/>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特别是比施壮系列产品，在作物苗期、旺长期、发病初期进行1500倍液喷施，能促进作物生长健壮，激活作物的抗病基因，提高抗病毒能力，对烟草、番茄、辣椒等作物的花叶病毒病等具有良好的防治效果，且药效持久。当病毒病发生时，用1000倍液与其它防治药剂混合使用，可以提高防治效果。例如：2006年重庆市秀山县烟草公司在秀山县龙池镇美翠村、洞坪村的示范表明，植物基因活化剂能促进烟株生长，增强烟株免疫功能，提高烟株抗病能力，对花叶病、气候斑点病、角斑病等病害具有明显的防治效果。2017～2018年在湖北恩施烟草上大面积应用，同样表现出对气候斑点病和花叶病有良好的防治效果。</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8" w:name="_Toc511392430"/>
      <w:r>
        <w:rPr>
          <w:rFonts w:hint="eastAsia" w:ascii="宋体" w:hAnsi="宋体"/>
          <w:color w:val="000000" w:themeColor="text1"/>
          <w:sz w:val="28"/>
          <w:szCs w:val="28"/>
          <w14:textFill>
            <w14:solidFill>
              <w14:schemeClr w14:val="tx1"/>
            </w14:solidFill>
          </w14:textFill>
        </w:rPr>
        <w:t>36问：植物基因活化剂缓解农药药害的效果如何？</w:t>
      </w:r>
      <w:bookmarkEnd w:id="38"/>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当因误用或过量使用除草剂等农药造成作物药害时，及时喷施植物基因活化剂，能缓解作物药害，逐渐恢复作物正常生长，挽回损失。方法为：药害发生时，喷施植物基因活化剂750倍液，5天左右喷施1次，连喷3次；越早使用，效果越好。受害作物喷施植物基因活化剂后，能激活作物的农药降解基因和生长基因，加快体内农药的降解，</w:t>
      </w:r>
      <w:r>
        <w:rPr>
          <w:rFonts w:hint="eastAsia" w:ascii="宋体" w:hAnsi="宋体"/>
          <w:bCs/>
          <w:color w:val="000000" w:themeColor="text1"/>
          <w:sz w:val="28"/>
          <w:szCs w:val="28"/>
          <w14:textFill>
            <w14:solidFill>
              <w14:schemeClr w14:val="tx1"/>
            </w14:solidFill>
          </w14:textFill>
        </w:rPr>
        <w:t>减轻药剂对叶片光合作用的抑制力，</w:t>
      </w:r>
      <w:r>
        <w:rPr>
          <w:rFonts w:hint="eastAsia" w:ascii="宋体" w:hAnsi="宋体"/>
          <w:color w:val="000000" w:themeColor="text1"/>
          <w:sz w:val="28"/>
          <w:szCs w:val="28"/>
          <w14:textFill>
            <w14:solidFill>
              <w14:schemeClr w14:val="tx1"/>
            </w14:solidFill>
          </w14:textFill>
        </w:rPr>
        <w:t>促进新根和新叶的生长，恢复正常的生理生化代谢，</w:t>
      </w:r>
      <w:r>
        <w:rPr>
          <w:rFonts w:ascii="宋体" w:hAnsi="宋体" w:cs="Helvetica"/>
          <w:color w:val="000000" w:themeColor="text1"/>
          <w:sz w:val="28"/>
          <w:szCs w:val="28"/>
          <w14:textFill>
            <w14:solidFill>
              <w14:schemeClr w14:val="tx1"/>
            </w14:solidFill>
          </w14:textFill>
        </w:rPr>
        <w:t>修复核酸和蛋白质合成的各项机制，</w:t>
      </w:r>
      <w:r>
        <w:rPr>
          <w:rFonts w:hint="eastAsia" w:ascii="宋体" w:hAnsi="宋体"/>
          <w:color w:val="000000" w:themeColor="text1"/>
          <w:sz w:val="28"/>
          <w:szCs w:val="28"/>
          <w14:textFill>
            <w14:solidFill>
              <w14:schemeClr w14:val="tx1"/>
            </w14:solidFill>
          </w14:textFill>
        </w:rPr>
        <w:t>从而使受害作物渡过危险期，恢复正常生长。植物基因活化剂已在水稻、油菜、棉花、烟草、西葫芦、果树等许多作物的草甘膦、苄磺隆、丁草胺、仲丁灵、2</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4-</w:t>
      </w:r>
      <w:r>
        <w:rPr>
          <w:rFonts w:ascii="宋体" w:hAnsi="宋体"/>
          <w:color w:val="000000" w:themeColor="text1"/>
          <w:sz w:val="28"/>
          <w:szCs w:val="28"/>
          <w14:textFill>
            <w14:solidFill>
              <w14:schemeClr w14:val="tx1"/>
            </w14:solidFill>
          </w14:textFill>
        </w:rPr>
        <w:t>D</w:t>
      </w:r>
      <w:r>
        <w:rPr>
          <w:rFonts w:hint="eastAsia" w:ascii="宋体" w:hAnsi="宋体"/>
          <w:color w:val="000000" w:themeColor="text1"/>
          <w:sz w:val="28"/>
          <w:szCs w:val="28"/>
          <w14:textFill>
            <w14:solidFill>
              <w14:schemeClr w14:val="tx1"/>
            </w14:solidFill>
          </w14:textFill>
        </w:rPr>
        <w:t>、三唑磷等农药药害上得到了广泛应用，为全国各地的种植户挽回了巨大经济损失。</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39" w:name="_Toc511392431"/>
      <w:r>
        <w:rPr>
          <w:rFonts w:hint="eastAsia" w:ascii="宋体" w:hAnsi="宋体"/>
          <w:color w:val="000000" w:themeColor="text1"/>
          <w:sz w:val="28"/>
          <w:szCs w:val="28"/>
          <w14:textFill>
            <w14:solidFill>
              <w14:schemeClr w14:val="tx1"/>
            </w14:solidFill>
          </w14:textFill>
        </w:rPr>
        <w:t>37问：植物基因活化剂降解农药残留的效果如何？</w:t>
      </w:r>
      <w:bookmarkEnd w:id="39"/>
    </w:p>
    <w:p>
      <w:pPr>
        <w:spacing w:line="500" w:lineRule="exact"/>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为了防治作物病虫草害和提高产量，农业生产上常常大量地使用杀虫剂、杀菌剂和除草剂等，随之也带来了农产品中农药残留超标的问题，严重影响到人类健康。植物基因活化剂施用于作物后，能调控作物体内本身的解毒系统，提高参与农药降解的基因（如细胞色素</w:t>
      </w:r>
      <w:r>
        <w:rPr>
          <w:rFonts w:ascii="宋体" w:hAnsi="宋体"/>
          <w:color w:val="000000" w:themeColor="text1"/>
          <w:sz w:val="28"/>
          <w:szCs w:val="28"/>
          <w14:textFill>
            <w14:solidFill>
              <w14:schemeClr w14:val="tx1"/>
            </w14:solidFill>
          </w14:textFill>
        </w:rPr>
        <w:t>P450</w:t>
      </w:r>
      <w:r>
        <w:rPr>
          <w:rFonts w:hint="eastAsia" w:ascii="宋体" w:hAnsi="宋体"/>
          <w:color w:val="000000" w:themeColor="text1"/>
          <w:sz w:val="28"/>
          <w:szCs w:val="28"/>
          <w14:textFill>
            <w14:solidFill>
              <w14:schemeClr w14:val="tx1"/>
            </w14:solidFill>
          </w14:textFill>
        </w:rPr>
        <w:t>、谷胱甘肽巯基转移酶</w:t>
      </w:r>
      <w:r>
        <w:rPr>
          <w:rFonts w:ascii="宋体" w:hAnsi="宋体"/>
          <w:color w:val="000000" w:themeColor="text1"/>
          <w:sz w:val="28"/>
          <w:szCs w:val="28"/>
          <w14:textFill>
            <w14:solidFill>
              <w14:schemeClr w14:val="tx1"/>
            </w14:solidFill>
          </w14:textFill>
        </w:rPr>
        <w:t>GST</w:t>
      </w:r>
      <w:r>
        <w:rPr>
          <w:rFonts w:hint="eastAsia" w:ascii="宋体" w:hAnsi="宋体"/>
          <w:color w:val="000000" w:themeColor="text1"/>
          <w:sz w:val="28"/>
          <w:szCs w:val="28"/>
          <w14:textFill>
            <w14:solidFill>
              <w14:schemeClr w14:val="tx1"/>
            </w14:solidFill>
          </w14:textFill>
        </w:rPr>
        <w:t>）表达和解毒酶活性，</w:t>
      </w:r>
      <w:r>
        <w:rPr>
          <w:rStyle w:val="39"/>
          <w:rFonts w:ascii="宋体" w:hAnsi="宋体" w:cs="Arial"/>
          <w:color w:val="000000" w:themeColor="text1"/>
          <w:sz w:val="28"/>
          <w:szCs w:val="28"/>
          <w14:textFill>
            <w14:solidFill>
              <w14:schemeClr w14:val="tx1"/>
            </w14:solidFill>
          </w14:textFill>
        </w:rPr>
        <w:t>在这些基因“指导”下合成的蛋白酶能把农药逐渐转化为水溶性物质或低毒无毒物质，甚至直接排出体外</w:t>
      </w:r>
      <w:r>
        <w:rPr>
          <w:rStyle w:val="39"/>
          <w:rFonts w:hint="eastAsia" w:ascii="宋体" w:hAnsi="宋体" w:cs="Arial"/>
          <w:color w:val="000000" w:themeColor="text1"/>
          <w:sz w:val="28"/>
          <w:szCs w:val="28"/>
          <w14:textFill>
            <w14:solidFill>
              <w14:schemeClr w14:val="tx1"/>
            </w14:solidFill>
          </w14:textFill>
        </w:rPr>
        <w:t>，从而缓解或解除农药的危害</w:t>
      </w:r>
      <w:r>
        <w:rPr>
          <w:rStyle w:val="39"/>
          <w:rFonts w:ascii="宋体" w:hAnsi="宋体" w:cs="Arial"/>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植物基因活化剂既能降低农产品的农药残留，又能解除除草剂等药害，是一种广泛有效和环境友好的“解除农药残留的卫士”，对食品安全和可持续农业发展具有重大意义。例如：在越南喷施了植物基因活化剂的茶叶中，产品未检出农药残留。</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0" w:name="_Toc511392432"/>
      <w:r>
        <w:rPr>
          <w:rFonts w:hint="eastAsia" w:ascii="宋体" w:hAnsi="宋体"/>
          <w:color w:val="000000" w:themeColor="text1"/>
          <w:sz w:val="28"/>
          <w:szCs w:val="28"/>
          <w14:textFill>
            <w14:solidFill>
              <w14:schemeClr w14:val="tx1"/>
            </w14:solidFill>
          </w14:textFill>
        </w:rPr>
        <w:t>38问：为什么植物基因活化剂对农药既能增效，又能降残？这是两个不同方向的作用。</w:t>
      </w:r>
      <w:bookmarkEnd w:id="40"/>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农药（非碱性）既能增效，又能降残，这并不矛盾，而是有机统一的。它与农药混合使用后，可改善作物叶片蜡质层的理化性质，促进作物对农药的吸收和传导，既增效又安全，可提高药效20%以上，减少农药施用量10%以上。作为主要活性成分的油菜素内酯是降解农药残留的天然帮手，它可以提高许多参与农药降解的基因（如细胞色素</w:t>
      </w:r>
      <w:r>
        <w:rPr>
          <w:rFonts w:ascii="宋体" w:hAnsi="宋体"/>
          <w:color w:val="000000" w:themeColor="text1"/>
          <w:sz w:val="28"/>
          <w:szCs w:val="28"/>
          <w14:textFill>
            <w14:solidFill>
              <w14:schemeClr w14:val="tx1"/>
            </w14:solidFill>
          </w14:textFill>
        </w:rPr>
        <w:t>P450</w:t>
      </w:r>
      <w:r>
        <w:rPr>
          <w:rFonts w:hint="eastAsia" w:ascii="宋体" w:hAnsi="宋体"/>
          <w:color w:val="000000" w:themeColor="text1"/>
          <w:sz w:val="28"/>
          <w:szCs w:val="28"/>
          <w14:textFill>
            <w14:solidFill>
              <w14:schemeClr w14:val="tx1"/>
            </w14:solidFill>
          </w14:textFill>
        </w:rPr>
        <w:t>和谷胱氨肽巯基转移酶</w:t>
      </w:r>
      <w:r>
        <w:rPr>
          <w:rFonts w:ascii="宋体" w:hAnsi="宋体"/>
          <w:color w:val="000000" w:themeColor="text1"/>
          <w:sz w:val="28"/>
          <w:szCs w:val="28"/>
          <w14:textFill>
            <w14:solidFill>
              <w14:schemeClr w14:val="tx1"/>
            </w14:solidFill>
          </w14:textFill>
        </w:rPr>
        <w:t>GST</w:t>
      </w:r>
      <w:r>
        <w:rPr>
          <w:rFonts w:hint="eastAsia" w:ascii="宋体" w:hAnsi="宋体"/>
          <w:color w:val="000000" w:themeColor="text1"/>
          <w:sz w:val="28"/>
          <w:szCs w:val="28"/>
          <w14:textFill>
            <w14:solidFill>
              <w14:schemeClr w14:val="tx1"/>
            </w14:solidFill>
          </w14:textFill>
        </w:rPr>
        <w:t>）表达和解毒酶活性，</w:t>
      </w:r>
      <w:r>
        <w:rPr>
          <w:rStyle w:val="39"/>
          <w:rFonts w:ascii="宋体" w:hAnsi="宋体" w:cs="Arial"/>
          <w:color w:val="000000" w:themeColor="text1"/>
          <w:sz w:val="28"/>
          <w:szCs w:val="28"/>
          <w14:textFill>
            <w14:solidFill>
              <w14:schemeClr w14:val="tx1"/>
            </w14:solidFill>
          </w14:textFill>
        </w:rPr>
        <w:t>在这些基因“指导”下合成的蛋白酶能把农药逐渐转化为水溶性物质或低毒无毒物质，甚至直接排出体外。</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1" w:name="_Toc511392433"/>
      <w:r>
        <w:rPr>
          <w:rFonts w:hint="eastAsia" w:ascii="宋体" w:hAnsi="宋体"/>
          <w:color w:val="000000" w:themeColor="text1"/>
          <w:sz w:val="28"/>
          <w:szCs w:val="28"/>
          <w14:textFill>
            <w14:solidFill>
              <w14:schemeClr w14:val="tx1"/>
            </w14:solidFill>
          </w14:textFill>
        </w:rPr>
        <w:t>39问：为什么植物基因活化剂能减少化肥、农药的施用量？</w:t>
      </w:r>
      <w:bookmarkEnd w:id="41"/>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能减少化肥、农药的施用量主要体现在两个方面：⑴它通过油菜素内酯、水杨酸和茉莉酸等活性成分，能够充分激活作物自身固有的生长基因和抗病、抗虫、抗逆基因，使作物生长健壮，提高自身的抗病虫和抗逆能力，从而减少对化肥、农药的需求。⑵它与化肥、农药（非碱性）混合使用后，能促进化肥、农药的吸收和利用，提高肥效和药效，从而减少化肥、农药的施用量。</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2" w:name="_Toc511392434"/>
      <w:r>
        <w:rPr>
          <w:rFonts w:hint="eastAsia" w:ascii="宋体" w:hAnsi="宋体"/>
          <w:color w:val="000000" w:themeColor="text1"/>
          <w:sz w:val="28"/>
          <w:szCs w:val="28"/>
          <w:shd w:val="clear" w:color="FFFFFF" w:fill="D9D9D9"/>
          <w14:textFill>
            <w14:solidFill>
              <w14:schemeClr w14:val="tx1"/>
            </w14:solidFill>
          </w14:textFill>
        </w:rPr>
        <w:t>40问：为什么植物基因活化剂能促花、疏花、保花？</w:t>
      </w:r>
      <w:bookmarkEnd w:id="42"/>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果树开花前喷施植物基因活化剂，能激活果树自身固有的生长基因，充分发挥自身潜能，促进花芽分化、花蕾饱满，有效花增多；平衡果树体内的各类植物激素，协调营养生长和生殖生长，自动调节果树花朵的数量和质量，花开后，那些劣质花将自动疏落，而优质花将被保留，授粉结果。从促花、疏花，到保花结果，整个过程得到优化生长，减少了果树有机物的消耗。</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3" w:name="_Toc511392435"/>
      <w:r>
        <w:rPr>
          <w:rFonts w:hint="eastAsia" w:ascii="宋体" w:hAnsi="宋体"/>
          <w:color w:val="000000" w:themeColor="text1"/>
          <w:sz w:val="28"/>
          <w:szCs w:val="28"/>
          <w14:textFill>
            <w14:solidFill>
              <w14:schemeClr w14:val="tx1"/>
            </w14:solidFill>
          </w14:textFill>
        </w:rPr>
        <w:t>41问：为什么植物基因活化剂能控梢、保果？</w:t>
      </w:r>
      <w:bookmarkEnd w:id="43"/>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幼果期喷施植物基因活化剂，能促进果树根系旺盛生长，增强果树对养分水分的吸收和利用，增加叶片叶绿素含量，提高光合效率，把营养物质源源不断地输送给果实，使幼果不易产生离层而脱落，长得快而牢固；同时，使果树的叶芽处于被抑制的状态，从而抑制夏梢的萌发和抽生。所以，植物基因活化剂将果树抽发、生长夏梢的营养输送到幼果中，确保了幼果生长发育所需的必要养分，既达到保果稳果、增产提质的目的，又达到控制夏梢、省去人工抹梢的效果。采果后，喷施植物基因活化剂，能促进秋梢生长，利于来年结果母枝的形成，保证丰收。</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4" w:name="_Toc511392436"/>
      <w:r>
        <w:rPr>
          <w:rFonts w:hint="eastAsia" w:ascii="宋体" w:hAnsi="宋体"/>
          <w:color w:val="000000" w:themeColor="text1"/>
          <w:sz w:val="28"/>
          <w:szCs w:val="28"/>
          <w14:textFill>
            <w14:solidFill>
              <w14:schemeClr w14:val="tx1"/>
            </w14:solidFill>
          </w14:textFill>
        </w:rPr>
        <w:t>42问：植物基因活化剂能增强作物抗病能力，是否使用后就可不用其它杀菌剂了？</w:t>
      </w:r>
      <w:bookmarkEnd w:id="44"/>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能增强作物的抗病能力，是因为它含有的油菜素内酯、水杨酸、茉莉酸等植物内源调节物质能激活作物的生长基因和抗病抗逆基因，从而促进作物健壮生长和免疫能力提高。在作物病害发生前使用，可以预防诸多病害的发生，但是当病害发生时，在病害初期，还应与其它相应防治药剂（非碱性）混合使用，可以增加农药药效，提高防治效果。</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5" w:name="_Toc511392437"/>
      <w:r>
        <w:rPr>
          <w:rFonts w:hint="eastAsia" w:ascii="宋体" w:hAnsi="宋体"/>
          <w:color w:val="000000" w:themeColor="text1"/>
          <w:sz w:val="28"/>
          <w:szCs w:val="28"/>
          <w14:textFill>
            <w14:solidFill>
              <w14:schemeClr w14:val="tx1"/>
            </w14:solidFill>
          </w14:textFill>
        </w:rPr>
        <w:t>43问：长期使用植物基因活化剂，作物是否会产生耐药性，效果越来越差？</w:t>
      </w:r>
      <w:bookmarkEnd w:id="45"/>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答：作物的耐药性是指</w:t>
      </w:r>
      <w:r>
        <w:rPr>
          <w:rFonts w:ascii="宋体" w:hAnsi="宋体"/>
          <w:color w:val="000000" w:themeColor="text1"/>
          <w:sz w:val="28"/>
          <w:szCs w:val="28"/>
          <w14:textFill>
            <w14:solidFill>
              <w14:schemeClr w14:val="tx1"/>
            </w14:solidFill>
          </w14:textFill>
        </w:rPr>
        <w:t>长期、单一、反复使用同一种药剂防治作物</w:t>
      </w:r>
      <w:r>
        <w:rPr>
          <w:rFonts w:hint="eastAsia" w:ascii="宋体" w:hAnsi="宋体"/>
          <w:color w:val="000000" w:themeColor="text1"/>
          <w:sz w:val="28"/>
          <w:szCs w:val="28"/>
          <w14:textFill>
            <w14:solidFill>
              <w14:schemeClr w14:val="tx1"/>
            </w14:solidFill>
          </w14:textFill>
        </w:rPr>
        <w:t>的</w:t>
      </w:r>
      <w:r>
        <w:rPr>
          <w:rFonts w:ascii="宋体" w:hAnsi="宋体"/>
          <w:color w:val="000000" w:themeColor="text1"/>
          <w:sz w:val="28"/>
          <w:szCs w:val="28"/>
          <w14:textFill>
            <w14:solidFill>
              <w14:schemeClr w14:val="tx1"/>
            </w14:solidFill>
          </w14:textFill>
        </w:rPr>
        <w:t>同一种病虫害，出现</w:t>
      </w:r>
      <w:r>
        <w:rPr>
          <w:rFonts w:hint="eastAsia" w:ascii="宋体" w:hAnsi="宋体"/>
          <w:color w:val="000000" w:themeColor="text1"/>
          <w:sz w:val="28"/>
          <w:szCs w:val="28"/>
          <w14:textFill>
            <w14:solidFill>
              <w14:schemeClr w14:val="tx1"/>
            </w14:solidFill>
          </w14:textFill>
        </w:rPr>
        <w:t>的</w:t>
      </w:r>
      <w:r>
        <w:rPr>
          <w:rFonts w:ascii="宋体" w:hAnsi="宋体"/>
          <w:color w:val="000000" w:themeColor="text1"/>
          <w:sz w:val="28"/>
          <w:szCs w:val="28"/>
          <w14:textFill>
            <w14:solidFill>
              <w14:schemeClr w14:val="tx1"/>
            </w14:solidFill>
          </w14:textFill>
        </w:rPr>
        <w:t>药效明显减退甚至无效的现象</w:t>
      </w:r>
      <w:r>
        <w:rPr>
          <w:rFonts w:hint="eastAsia" w:ascii="宋体" w:hAnsi="宋体"/>
          <w:color w:val="000000" w:themeColor="text1"/>
          <w:sz w:val="28"/>
          <w:szCs w:val="28"/>
          <w14:textFill>
            <w14:solidFill>
              <w14:schemeClr w14:val="tx1"/>
            </w14:solidFill>
          </w14:textFill>
        </w:rPr>
        <w:t>，实际是有害生物对农药产生的耐药性</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它具有遗传性，其成</w:t>
      </w:r>
      <w:r>
        <w:rPr>
          <w:rFonts w:ascii="宋体" w:hAnsi="宋体"/>
          <w:color w:val="000000" w:themeColor="text1"/>
          <w:sz w:val="28"/>
          <w:szCs w:val="28"/>
          <w14:textFill>
            <w14:solidFill>
              <w14:schemeClr w14:val="tx1"/>
            </w14:solidFill>
          </w14:textFill>
        </w:rPr>
        <w:t>因</w:t>
      </w:r>
      <w:r>
        <w:rPr>
          <w:rFonts w:hint="eastAsia" w:ascii="宋体" w:hAnsi="宋体"/>
          <w:color w:val="000000" w:themeColor="text1"/>
          <w:sz w:val="28"/>
          <w:szCs w:val="28"/>
          <w14:textFill>
            <w14:solidFill>
              <w14:schemeClr w14:val="tx1"/>
            </w14:solidFill>
          </w14:textFill>
        </w:rPr>
        <w:t>有：</w:t>
      </w:r>
      <w:r>
        <w:rPr>
          <w:rFonts w:ascii="宋体" w:hAnsi="宋体"/>
          <w:color w:val="000000" w:themeColor="text1"/>
          <w:sz w:val="28"/>
          <w:szCs w:val="28"/>
          <w14:textFill>
            <w14:solidFill>
              <w14:schemeClr w14:val="tx1"/>
            </w14:solidFill>
          </w14:textFill>
        </w:rPr>
        <w:t>①长期单一使用一种药剂，经多次淘汰，将</w:t>
      </w:r>
      <w:r>
        <w:rPr>
          <w:rFonts w:hint="eastAsia" w:ascii="宋体" w:hAnsi="宋体"/>
          <w:color w:val="000000" w:themeColor="text1"/>
          <w:sz w:val="28"/>
          <w:szCs w:val="28"/>
          <w14:textFill>
            <w14:solidFill>
              <w14:schemeClr w14:val="tx1"/>
            </w14:solidFill>
          </w14:textFill>
        </w:rPr>
        <w:t>耐</w:t>
      </w:r>
      <w:r>
        <w:rPr>
          <w:rFonts w:ascii="宋体" w:hAnsi="宋体"/>
          <w:color w:val="000000" w:themeColor="text1"/>
          <w:sz w:val="28"/>
          <w:szCs w:val="28"/>
          <w14:textFill>
            <w14:solidFill>
              <w14:schemeClr w14:val="tx1"/>
            </w14:solidFill>
          </w14:textFill>
        </w:rPr>
        <w:t>药性较强的少量害虫和病菌保存了下来，继而不断繁衍形成</w:t>
      </w:r>
      <w:r>
        <w:rPr>
          <w:rFonts w:hint="eastAsia" w:ascii="宋体" w:hAnsi="宋体"/>
          <w:color w:val="000000" w:themeColor="text1"/>
          <w:sz w:val="28"/>
          <w:szCs w:val="28"/>
          <w14:textFill>
            <w14:solidFill>
              <w14:schemeClr w14:val="tx1"/>
            </w14:solidFill>
          </w14:textFill>
        </w:rPr>
        <w:t>耐药</w:t>
      </w:r>
      <w:r>
        <w:rPr>
          <w:rFonts w:ascii="宋体" w:hAnsi="宋体"/>
          <w:color w:val="000000" w:themeColor="text1"/>
          <w:sz w:val="28"/>
          <w:szCs w:val="28"/>
          <w14:textFill>
            <w14:solidFill>
              <w14:schemeClr w14:val="tx1"/>
            </w14:solidFill>
          </w14:textFill>
        </w:rPr>
        <w:t>种群。②生活史短、繁殖快、数量大、代</w:t>
      </w:r>
      <w:r>
        <w:rPr>
          <w:rFonts w:hint="eastAsia" w:ascii="宋体" w:hAnsi="宋体"/>
          <w:color w:val="000000" w:themeColor="text1"/>
          <w:sz w:val="28"/>
          <w:szCs w:val="28"/>
          <w14:textFill>
            <w14:solidFill>
              <w14:schemeClr w14:val="tx1"/>
            </w14:solidFill>
          </w14:textFill>
        </w:rPr>
        <w:t>数</w:t>
      </w:r>
      <w:r>
        <w:rPr>
          <w:rFonts w:ascii="宋体" w:hAnsi="宋体"/>
          <w:color w:val="000000" w:themeColor="text1"/>
          <w:sz w:val="28"/>
          <w:szCs w:val="28"/>
          <w14:textFill>
            <w14:solidFill>
              <w14:schemeClr w14:val="tx1"/>
            </w14:solidFill>
          </w14:textFill>
        </w:rPr>
        <w:t>多的害虫（如蚜虫、叶螨等）和病菌中的专性寄生菌（如白粉菌、锈菌、梨黑星菌等）</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接触药剂机会多，更易产生</w:t>
      </w:r>
      <w:r>
        <w:rPr>
          <w:rFonts w:hint="eastAsia" w:ascii="宋体" w:hAnsi="宋体"/>
          <w:color w:val="000000" w:themeColor="text1"/>
          <w:sz w:val="28"/>
          <w:szCs w:val="28"/>
          <w14:textFill>
            <w14:solidFill>
              <w14:schemeClr w14:val="tx1"/>
            </w14:solidFill>
          </w14:textFill>
        </w:rPr>
        <w:t>耐</w:t>
      </w:r>
      <w:r>
        <w:rPr>
          <w:rFonts w:ascii="宋体" w:hAnsi="宋体"/>
          <w:color w:val="000000" w:themeColor="text1"/>
          <w:sz w:val="28"/>
          <w:szCs w:val="28"/>
          <w14:textFill>
            <w14:solidFill>
              <w14:schemeClr w14:val="tx1"/>
            </w14:solidFill>
          </w14:textFill>
        </w:rPr>
        <w:t>药性。③生理解毒作用</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有些害虫本身具有解毒的酶类物质，当长期使用某种农药时，解毒酶活性增强，可将体内的药剂由高毒变为低毒或无毒，其</w:t>
      </w:r>
      <w:r>
        <w:rPr>
          <w:rFonts w:hint="eastAsia" w:ascii="宋体" w:hAnsi="宋体"/>
          <w:color w:val="000000" w:themeColor="text1"/>
          <w:sz w:val="28"/>
          <w:szCs w:val="28"/>
          <w14:textFill>
            <w14:solidFill>
              <w14:schemeClr w14:val="tx1"/>
            </w14:solidFill>
          </w14:textFill>
        </w:rPr>
        <w:t>耐</w:t>
      </w:r>
      <w:r>
        <w:rPr>
          <w:rFonts w:ascii="宋体" w:hAnsi="宋体"/>
          <w:color w:val="000000" w:themeColor="text1"/>
          <w:sz w:val="28"/>
          <w:szCs w:val="28"/>
          <w14:textFill>
            <w14:solidFill>
              <w14:schemeClr w14:val="tx1"/>
            </w14:solidFill>
          </w14:textFill>
        </w:rPr>
        <w:t>药性自然会增强。</w:t>
      </w:r>
      <w:r>
        <w:rPr>
          <w:rFonts w:hint="eastAsia" w:ascii="宋体" w:hAnsi="宋体"/>
          <w:color w:val="000000" w:themeColor="text1"/>
          <w:sz w:val="28"/>
          <w:szCs w:val="28"/>
          <w14:textFill>
            <w14:solidFill>
              <w14:schemeClr w14:val="tx1"/>
            </w14:solidFill>
          </w14:textFill>
        </w:rPr>
        <w:t>④</w:t>
      </w:r>
      <w:r>
        <w:rPr>
          <w:rFonts w:ascii="宋体" w:hAnsi="宋体"/>
          <w:color w:val="000000" w:themeColor="text1"/>
          <w:sz w:val="28"/>
          <w:szCs w:val="28"/>
          <w14:textFill>
            <w14:solidFill>
              <w14:schemeClr w14:val="tx1"/>
            </w14:solidFill>
          </w14:textFill>
        </w:rPr>
        <w:t>形态保护作用</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有的害虫在药剂的长期作用下，药剂难以渗透虫体表皮。</w:t>
      </w:r>
      <w:r>
        <w:rPr>
          <w:rFonts w:hint="eastAsia" w:ascii="宋体" w:hAnsi="宋体"/>
          <w:color w:val="000000" w:themeColor="text1"/>
          <w:sz w:val="28"/>
          <w:szCs w:val="28"/>
          <w14:textFill>
            <w14:solidFill>
              <w14:schemeClr w14:val="tx1"/>
            </w14:solidFill>
          </w14:textFill>
        </w:rPr>
        <w:t>而植物基因活化剂是通过</w:t>
      </w:r>
      <w:r>
        <w:rPr>
          <w:rFonts w:hint="eastAsia" w:ascii="宋体" w:hAnsi="宋体" w:cstheme="minorEastAsia"/>
          <w:color w:val="000000" w:themeColor="text1"/>
          <w:sz w:val="28"/>
          <w:szCs w:val="28"/>
          <w14:textFill>
            <w14:solidFill>
              <w14:schemeClr w14:val="tx1"/>
            </w14:solidFill>
          </w14:textFill>
        </w:rPr>
        <w:t>天然芸苔素（油菜素内酯）、水杨酸和茉莉酸等高活性生长物质，激活植物自身固有的生长、抗病、抗虫、抗逆、农药降解等基因，增强作物抗病、抗虫、抗逆等能力，释放作物潜能，从而达到高产、优质、安全的目的，其</w:t>
      </w:r>
      <w:r>
        <w:rPr>
          <w:rFonts w:hint="eastAsia" w:ascii="宋体" w:hAnsi="宋体"/>
          <w:color w:val="000000" w:themeColor="text1"/>
          <w:sz w:val="28"/>
          <w:szCs w:val="28"/>
          <w14:textFill>
            <w14:solidFill>
              <w14:schemeClr w14:val="tx1"/>
            </w14:solidFill>
          </w14:textFill>
        </w:rPr>
        <w:t>对作物产生作用的机理与农药完全不同，所以长期使用植物基因活化剂，作物不会产生耐药性。特别地，植物基因活化剂与其它非碱性农药混合使用，还可以提高农药的药效，减少农药施用量和生产成本投入。</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6" w:name="_Toc511392438"/>
      <w:r>
        <w:rPr>
          <w:rFonts w:hint="eastAsia" w:ascii="宋体" w:hAnsi="宋体"/>
          <w:color w:val="000000" w:themeColor="text1"/>
          <w:sz w:val="28"/>
          <w:szCs w:val="28"/>
          <w14:textFill>
            <w14:solidFill>
              <w14:schemeClr w14:val="tx1"/>
            </w14:solidFill>
          </w14:textFill>
        </w:rPr>
        <w:t>44问：使用植物基因活化剂后几天见效？作物一季一般使用几次？</w:t>
      </w:r>
      <w:bookmarkEnd w:id="46"/>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使用植物基因活化剂后，一般一周左右即可看到作物生长发生了变化，主要表现在植株生长势强，叶片变绿，有光泽，生长点健壮，或落花落果减少，果实转色均匀一致；还有肉眼看不到的方面表现在植株生理过程的变化，叶片叶绿素含量增加，光合作用增强，与抗病抗逆的相关酶类活性提高，营养物质合成与积累增加，品质改善等。作物生长的各个时期均可施用，一般在关键生育时期如苗期、旺长期、花芽分化期、初花期、膨果期、着色期等施用。施用次数越多，效果越好，但考虑到生产成本，所以建议每季作物使用3～4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7" w:name="_Toc511392439"/>
      <w:r>
        <w:rPr>
          <w:rFonts w:hint="eastAsia" w:ascii="宋体" w:hAnsi="宋体"/>
          <w:color w:val="000000" w:themeColor="text1"/>
          <w:sz w:val="28"/>
          <w:szCs w:val="28"/>
          <w14:textFill>
            <w14:solidFill>
              <w14:schemeClr w14:val="tx1"/>
            </w14:solidFill>
          </w14:textFill>
        </w:rPr>
        <w:t>45问：使用植物基因活化剂后，几天时间可以采收？如草莓、茶叶等采收期是否能用？</w:t>
      </w:r>
      <w:bookmarkEnd w:id="47"/>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作物喷施植物基因活化剂后，一般5天左右可以采收；若是浇施，次日即可采收。对于像草莓、茶叶等多次采收的作物，一般在采收以前的生长期均可喷施，每轮采收后应及时喷施，以补充营养；也可在采收期进行浇施或滴灌。</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8" w:name="_Toc511392440"/>
      <w:r>
        <w:rPr>
          <w:rFonts w:hint="eastAsia" w:ascii="宋体" w:hAnsi="宋体"/>
          <w:color w:val="000000" w:themeColor="text1"/>
          <w:sz w:val="28"/>
          <w:szCs w:val="28"/>
          <w14:textFill>
            <w14:solidFill>
              <w14:schemeClr w14:val="tx1"/>
            </w14:solidFill>
          </w14:textFill>
        </w:rPr>
        <w:t>46问：使用植物基因活化剂是否会产生药害？若产生药害后该如何补救？</w:t>
      </w:r>
      <w:bookmarkEnd w:id="48"/>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的活性成分为天然芸苔素、水杨酸和茉莉酸等植物内源调节物质，其安全浓度范围广，建议按使用说明操作，不会对作物产生任何药害，这已经在18年的农业生产实践中得到了证实。相反地，它却能缓解除草剂等农药药害，降低损失。</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49" w:name="_Toc511392441"/>
      <w:r>
        <w:rPr>
          <w:rFonts w:hint="eastAsia" w:ascii="宋体" w:hAnsi="宋体"/>
          <w:color w:val="000000" w:themeColor="text1"/>
          <w:sz w:val="28"/>
          <w:szCs w:val="28"/>
          <w14:textFill>
            <w14:solidFill>
              <w14:schemeClr w14:val="tx1"/>
            </w14:solidFill>
          </w14:textFill>
        </w:rPr>
        <w:t>47问：农业生产中必须要用植物基因活化剂吗？用了植物基因活化剂的农产品安全吗？</w:t>
      </w:r>
      <w:bookmarkEnd w:id="49"/>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良种、良田还需结合良法，才能使农业生产得到高产、优质。植物基因活化剂作为良法中的重要方法之一，在其它条件满足作物生长发育的情况下，不一定是作物必须的，但使用后效果更优。当其它条件不能满足作物正常生长发育时，或者当作物遭受冻害、干旱、高温等逆境时，或者是想让作物产量再增加和农产品质量再提升时，植物基因活化剂便是所需的重要法宝。</w:t>
      </w:r>
    </w:p>
    <w:p>
      <w:pPr>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Times New Roman"/>
          <w:color w:val="000000" w:themeColor="text1"/>
          <w:sz w:val="28"/>
          <w:szCs w:val="28"/>
          <w14:textFill>
            <w14:solidFill>
              <w14:schemeClr w14:val="tx1"/>
            </w14:solidFill>
          </w14:textFill>
        </w:rPr>
        <w:t>植物基因活化剂的</w:t>
      </w:r>
      <w:r>
        <w:rPr>
          <w:rFonts w:hint="eastAsia" w:ascii="宋体" w:hAnsi="宋体"/>
          <w:color w:val="000000" w:themeColor="text1"/>
          <w:sz w:val="28"/>
          <w:szCs w:val="28"/>
          <w14:textFill>
            <w14:solidFill>
              <w14:schemeClr w14:val="tx1"/>
            </w14:solidFill>
          </w14:textFill>
        </w:rPr>
        <w:t>原料取之于自然，施用于果园、农田，便是又回归于自然，形成良性的生态循环。经</w:t>
      </w:r>
      <w:r>
        <w:rPr>
          <w:rFonts w:hint="eastAsia" w:ascii="宋体" w:hAnsi="宋体"/>
          <w:color w:val="000000" w:themeColor="text1"/>
          <w:sz w:val="28"/>
          <w:szCs w:val="28"/>
          <w:shd w:val="clear" w:color="auto" w:fill="FFFFFF"/>
          <w14:textFill>
            <w14:solidFill>
              <w14:schemeClr w14:val="tx1"/>
            </w14:solidFill>
          </w14:textFill>
        </w:rPr>
        <w:t>重庆市疾病预防控制中心急性毒性评价，小白鼠急性经口LD</w:t>
      </w:r>
      <w:r>
        <w:rPr>
          <w:rFonts w:hint="eastAsia" w:ascii="宋体" w:hAnsi="宋体"/>
          <w:color w:val="000000" w:themeColor="text1"/>
          <w:sz w:val="28"/>
          <w:szCs w:val="28"/>
          <w:shd w:val="clear" w:color="auto" w:fill="FFFFFF"/>
          <w:vertAlign w:val="subscript"/>
          <w14:textFill>
            <w14:solidFill>
              <w14:schemeClr w14:val="tx1"/>
            </w14:solidFill>
          </w14:textFill>
        </w:rPr>
        <w:t>50</w:t>
      </w:r>
      <w:r>
        <w:rPr>
          <w:rFonts w:hint="eastAsia" w:ascii="宋体" w:hAnsi="宋体"/>
          <w:color w:val="000000" w:themeColor="text1"/>
          <w:sz w:val="28"/>
          <w:szCs w:val="28"/>
          <w:shd w:val="clear" w:color="auto" w:fill="FFFFFF"/>
          <w14:textFill>
            <w14:solidFill>
              <w14:schemeClr w14:val="tx1"/>
            </w14:solidFill>
          </w14:textFill>
        </w:rPr>
        <w:t>＞10g/kg</w:t>
      </w:r>
      <w:r>
        <w:rPr>
          <w:rFonts w:hint="eastAsia" w:ascii="宋体" w:hAnsi="宋体"/>
          <w:color w:val="000000" w:themeColor="text1"/>
          <w:sz w:val="28"/>
          <w:szCs w:val="28"/>
          <w14:textFill>
            <w14:solidFill>
              <w14:schemeClr w14:val="tx1"/>
            </w14:solidFill>
          </w14:textFill>
        </w:rPr>
        <w:t>，植物基因活化剂属实际无毒级产品，对人、畜、植物和环境均十分安全，无任何毒副作用，</w:t>
      </w:r>
      <w:r>
        <w:rPr>
          <w:rFonts w:hint="eastAsia" w:ascii="宋体" w:hAnsi="宋体"/>
          <w:color w:val="000000" w:themeColor="text1"/>
          <w:sz w:val="28"/>
          <w:szCs w:val="28"/>
          <w:shd w:val="clear" w:color="auto" w:fill="FFFFFF"/>
          <w14:textFill>
            <w14:solidFill>
              <w14:schemeClr w14:val="tx1"/>
            </w14:solidFill>
          </w14:textFill>
        </w:rPr>
        <w:t>无残留，</w:t>
      </w:r>
      <w:r>
        <w:rPr>
          <w:rFonts w:hint="eastAsia" w:ascii="宋体" w:hAnsi="宋体"/>
          <w:color w:val="000000" w:themeColor="text1"/>
          <w:sz w:val="28"/>
          <w:szCs w:val="28"/>
          <w14:textFill>
            <w14:solidFill>
              <w14:schemeClr w14:val="tx1"/>
            </w14:solidFill>
          </w14:textFill>
        </w:rPr>
        <w:t>更不会产生药害。所以，用了植物基因活化剂的农产品是安全的，且品质更好。</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50" w:name="_Toc511392442"/>
      <w:r>
        <w:rPr>
          <w:rFonts w:hint="eastAsia" w:ascii="宋体" w:hAnsi="宋体"/>
          <w:color w:val="000000" w:themeColor="text1"/>
          <w:sz w:val="28"/>
          <w:szCs w:val="28"/>
          <w14:textFill>
            <w14:solidFill>
              <w14:schemeClr w14:val="tx1"/>
            </w14:solidFill>
          </w14:textFill>
        </w:rPr>
        <w:t>48问：植物基因活化剂对农业生产有何意义？为什么说它是农业生产的“金钥匙”？</w:t>
      </w:r>
      <w:bookmarkEnd w:id="50"/>
    </w:p>
    <w:p>
      <w:pPr>
        <w:shd w:val="clear" w:color="auto" w:fill="FFFFFF"/>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w:t>
      </w:r>
      <w:r>
        <w:rPr>
          <w:rFonts w:hint="eastAsia" w:ascii="宋体" w:hAnsi="宋体"/>
          <w:color w:val="000000" w:themeColor="text1"/>
          <w:sz w:val="28"/>
          <w:szCs w:val="28"/>
          <w:shd w:val="clear" w:color="auto" w:fill="FFFFFF"/>
          <w14:textFill>
            <w14:solidFill>
              <w14:schemeClr w14:val="tx1"/>
            </w14:solidFill>
          </w14:textFill>
        </w:rPr>
        <w:t>植物基因活化剂应用于农业生产中，可以实现：⑴增加产量：它能活化作物固有的优良生长基因和抗病抗逆基因，促进作物生长健壮，增强抗病抗逆能力，发挥作物产量潜能，保障粮食稳定和食物供给。⑵提高品质：它能促进营养物质的合成与积累，使农产品的色香味形均佳，商品价值高，且能提高农产品的深加工价值。⑶环保安全：它</w:t>
      </w:r>
      <w:r>
        <w:rPr>
          <w:rFonts w:hint="eastAsia" w:ascii="宋体" w:hAnsi="宋体"/>
          <w:color w:val="000000" w:themeColor="text1"/>
          <w:sz w:val="28"/>
          <w:szCs w:val="28"/>
          <w14:textFill>
            <w14:solidFill>
              <w14:schemeClr w14:val="tx1"/>
            </w14:solidFill>
          </w14:textFill>
        </w:rPr>
        <w:t>对人、畜、植物和环境均十分安全</w:t>
      </w:r>
      <w:r>
        <w:rPr>
          <w:rFonts w:hint="eastAsia" w:ascii="宋体" w:hAnsi="宋体"/>
          <w:color w:val="000000" w:themeColor="text1"/>
          <w:sz w:val="28"/>
          <w:szCs w:val="28"/>
          <w:shd w:val="clear" w:color="auto" w:fill="FFFFFF"/>
          <w14:textFill>
            <w14:solidFill>
              <w14:schemeClr w14:val="tx1"/>
            </w14:solidFill>
          </w14:textFill>
        </w:rPr>
        <w:t>，能减少化肥、农药的施用量，并降解农药残留，解决了当前农业生产中存在的大量使用化肥、农药带来的环境污染及食品安全问题。可见，</w:t>
      </w:r>
      <w:r>
        <w:rPr>
          <w:rFonts w:hint="eastAsia" w:ascii="宋体" w:hAnsi="宋体"/>
          <w:color w:val="000000" w:themeColor="text1"/>
          <w:sz w:val="28"/>
          <w:szCs w:val="28"/>
          <w14:textFill>
            <w14:solidFill>
              <w14:schemeClr w14:val="tx1"/>
            </w14:solidFill>
          </w14:textFill>
        </w:rPr>
        <w:t>植物基因活化剂</w:t>
      </w:r>
      <w:r>
        <w:rPr>
          <w:rFonts w:hint="eastAsia" w:ascii="宋体" w:hAnsi="宋体"/>
          <w:color w:val="000000" w:themeColor="text1"/>
          <w:sz w:val="28"/>
          <w:szCs w:val="28"/>
          <w:shd w:val="clear" w:color="auto" w:fill="FFFFFF"/>
          <w14:textFill>
            <w14:solidFill>
              <w14:schemeClr w14:val="tx1"/>
            </w14:solidFill>
          </w14:textFill>
        </w:rPr>
        <w:t>应用于农业生产全过程，既高产又优质更安全，具有显著的社会效益、经济效益和生态效益，是“三效益”的有机统一体（如下图所示），对实现农业品牌化和可持续发展，以及保障食品安全和人类健康具有重要意义。所以说</w:t>
      </w:r>
      <w:r>
        <w:rPr>
          <w:rFonts w:hint="eastAsia" w:ascii="宋体" w:hAnsi="宋体"/>
          <w:color w:val="000000" w:themeColor="text1"/>
          <w:sz w:val="28"/>
          <w:szCs w:val="28"/>
          <w14:textFill>
            <w14:solidFill>
              <w14:schemeClr w14:val="tx1"/>
            </w14:solidFill>
          </w14:textFill>
        </w:rPr>
        <w:t>植物基因活化剂是农业生产的“金钥匙”。</w:t>
      </w:r>
    </w:p>
    <w:p>
      <w:pPr>
        <w:spacing w:line="360" w:lineRule="auto"/>
        <w:ind w:firstLine="560" w:firstLineChars="200"/>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mc:AlternateContent>
          <mc:Choice Requires="wpg">
            <w:drawing>
              <wp:inline distT="0" distB="0" distL="0" distR="0">
                <wp:extent cx="3303905" cy="2924175"/>
                <wp:effectExtent l="0" t="0" r="10795" b="28575"/>
                <wp:docPr id="160" name="组合 160"/>
                <wp:cNvGraphicFramePr/>
                <a:graphic xmlns:a="http://schemas.openxmlformats.org/drawingml/2006/main">
                  <a:graphicData uri="http://schemas.microsoft.com/office/word/2010/wordprocessingGroup">
                    <wpg:wgp>
                      <wpg:cNvGrpSpPr/>
                      <wpg:grpSpPr>
                        <a:xfrm>
                          <a:off x="0" y="0"/>
                          <a:ext cx="3303917" cy="2924355"/>
                          <a:chOff x="6166" y="9911"/>
                          <a:chExt cx="4554" cy="4162"/>
                        </a:xfrm>
                      </wpg:grpSpPr>
                      <wps:wsp>
                        <wps:cNvPr id="161" name="Oval 51"/>
                        <wps:cNvSpPr>
                          <a:spLocks noChangeArrowheads="1"/>
                        </wps:cNvSpPr>
                        <wps:spPr bwMode="auto">
                          <a:xfrm>
                            <a:off x="7965" y="11318"/>
                            <a:ext cx="2755" cy="2755"/>
                          </a:xfrm>
                          <a:prstGeom prst="ellipse">
                            <a:avLst/>
                          </a:prstGeom>
                          <a:noFill/>
                          <a:ln w="9525">
                            <a:solidFill>
                              <a:srgbClr val="000000"/>
                            </a:solidFill>
                            <a:round/>
                          </a:ln>
                        </wps:spPr>
                        <wps:bodyPr rot="0" vert="horz" wrap="square" lIns="91440" tIns="45720" rIns="91440" bIns="45720" anchor="t" anchorCtr="0">
                          <a:noAutofit/>
                        </wps:bodyPr>
                      </wps:wsp>
                      <wpg:grpSp>
                        <wpg:cNvPr id="162" name="Group 52"/>
                        <wpg:cNvGrpSpPr/>
                        <wpg:grpSpPr>
                          <a:xfrm>
                            <a:off x="6166" y="9911"/>
                            <a:ext cx="3642" cy="4162"/>
                            <a:chOff x="6166" y="9911"/>
                            <a:chExt cx="3642" cy="4162"/>
                          </a:xfrm>
                        </wpg:grpSpPr>
                        <wps:wsp>
                          <wps:cNvPr id="163" name="Oval 53"/>
                          <wps:cNvSpPr>
                            <a:spLocks noChangeArrowheads="1"/>
                          </wps:cNvSpPr>
                          <wps:spPr bwMode="auto">
                            <a:xfrm>
                              <a:off x="6166" y="11318"/>
                              <a:ext cx="2755" cy="2755"/>
                            </a:xfrm>
                            <a:prstGeom prst="ellipse">
                              <a:avLst/>
                            </a:prstGeom>
                            <a:noFill/>
                            <a:ln w="9525">
                              <a:solidFill>
                                <a:srgbClr val="000000"/>
                              </a:solidFill>
                              <a:round/>
                            </a:ln>
                          </wps:spPr>
                          <wps:bodyPr rot="0" vert="horz" wrap="square" lIns="91440" tIns="45720" rIns="91440" bIns="45720" anchor="t" anchorCtr="0">
                            <a:noAutofit/>
                          </wps:bodyPr>
                        </wps:wsp>
                        <wps:wsp>
                          <wps:cNvPr id="164" name="Oval 54"/>
                          <wps:cNvSpPr>
                            <a:spLocks noChangeArrowheads="1"/>
                          </wps:cNvSpPr>
                          <wps:spPr bwMode="auto">
                            <a:xfrm>
                              <a:off x="7053" y="9911"/>
                              <a:ext cx="2755" cy="2755"/>
                            </a:xfrm>
                            <a:prstGeom prst="ellipse">
                              <a:avLst/>
                            </a:prstGeom>
                            <a:noFill/>
                            <a:ln w="9525">
                              <a:solidFill>
                                <a:srgbClr val="000000"/>
                              </a:solidFill>
                              <a:round/>
                            </a:ln>
                          </wps:spPr>
                          <wps:bodyPr rot="0" vert="horz" wrap="square" lIns="91440" tIns="45720" rIns="91440" bIns="45720" anchor="t" anchorCtr="0">
                            <a:noAutofit/>
                          </wps:bodyPr>
                        </wps:wsp>
                      </wpg:grpSp>
                      <wps:wsp>
                        <wps:cNvPr id="165" name="Text Box 55"/>
                        <wps:cNvSpPr txBox="1">
                          <a:spLocks noChangeArrowheads="1"/>
                        </wps:cNvSpPr>
                        <wps:spPr bwMode="auto">
                          <a:xfrm>
                            <a:off x="9000" y="12665"/>
                            <a:ext cx="1537" cy="707"/>
                          </a:xfrm>
                          <a:prstGeom prst="rect">
                            <a:avLst/>
                          </a:prstGeom>
                          <a:noFill/>
                          <a:ln>
                            <a:noFill/>
                          </a:ln>
                        </wps:spPr>
                        <wps:txbx>
                          <w:txbxContent>
                            <w:p>
                              <w:pPr>
                                <w:spacing w:line="240" w:lineRule="atLeast"/>
                                <w:jc w:val="center"/>
                              </w:pPr>
                              <w:r>
                                <w:rPr>
                                  <w:rFonts w:hint="eastAsia"/>
                                </w:rPr>
                                <w:t>环 境</w:t>
                              </w:r>
                            </w:p>
                            <w:p>
                              <w:pPr>
                                <w:spacing w:line="240" w:lineRule="atLeast"/>
                                <w:jc w:val="center"/>
                              </w:pPr>
                              <w:r>
                                <w:rPr>
                                  <w:rFonts w:hint="eastAsia"/>
                                </w:rPr>
                                <w:t>（生态效益）</w:t>
                              </w:r>
                            </w:p>
                            <w:p>
                              <w:pPr>
                                <w:spacing w:line="240" w:lineRule="atLeast"/>
                              </w:pPr>
                            </w:p>
                          </w:txbxContent>
                        </wps:txbx>
                        <wps:bodyPr rot="0" vert="horz" wrap="square" lIns="91440" tIns="45720" rIns="91440" bIns="45720" anchor="t" anchorCtr="0">
                          <a:noAutofit/>
                        </wps:bodyPr>
                      </wps:wsp>
                      <wps:wsp>
                        <wps:cNvPr id="166" name="Text Box 56"/>
                        <wps:cNvSpPr txBox="1">
                          <a:spLocks noChangeArrowheads="1"/>
                        </wps:cNvSpPr>
                        <wps:spPr bwMode="auto">
                          <a:xfrm>
                            <a:off x="8779" y="11539"/>
                            <a:ext cx="686" cy="493"/>
                          </a:xfrm>
                          <a:prstGeom prst="rect">
                            <a:avLst/>
                          </a:prstGeom>
                          <a:noFill/>
                          <a:ln>
                            <a:noFill/>
                          </a:ln>
                        </wps:spPr>
                        <wps:txbx>
                          <w:txbxContent>
                            <w:p>
                              <w:pPr>
                                <w:spacing w:line="240" w:lineRule="atLeast"/>
                                <w:rPr>
                                  <w:b/>
                                </w:rPr>
                              </w:pPr>
                              <w:r>
                                <w:rPr>
                                  <w:rFonts w:hint="eastAsia"/>
                                  <w:b/>
                                </w:rPr>
                                <w:t>安全</w:t>
                              </w:r>
                            </w:p>
                          </w:txbxContent>
                        </wps:txbx>
                        <wps:bodyPr rot="0" vert="horz" wrap="square" lIns="91440" tIns="45720" rIns="91440" bIns="45720" anchor="t" anchorCtr="0">
                          <a:noAutofit/>
                        </wps:bodyPr>
                      </wps:wsp>
                      <wps:wsp>
                        <wps:cNvPr id="167" name="Text Box 57"/>
                        <wps:cNvSpPr txBox="1">
                          <a:spLocks noChangeArrowheads="1"/>
                        </wps:cNvSpPr>
                        <wps:spPr bwMode="auto">
                          <a:xfrm>
                            <a:off x="7280" y="11539"/>
                            <a:ext cx="733" cy="493"/>
                          </a:xfrm>
                          <a:prstGeom prst="rect">
                            <a:avLst/>
                          </a:prstGeom>
                          <a:noFill/>
                          <a:ln>
                            <a:noFill/>
                          </a:ln>
                        </wps:spPr>
                        <wps:txbx>
                          <w:txbxContent>
                            <w:p>
                              <w:pPr>
                                <w:spacing w:line="240" w:lineRule="atLeast"/>
                                <w:rPr>
                                  <w:b/>
                                </w:rPr>
                              </w:pPr>
                              <w:r>
                                <w:rPr>
                                  <w:rFonts w:hint="eastAsia"/>
                                  <w:b/>
                                </w:rPr>
                                <w:t>优质</w:t>
                              </w:r>
                            </w:p>
                          </w:txbxContent>
                        </wps:txbx>
                        <wps:bodyPr rot="0" vert="horz" wrap="square" lIns="91440" tIns="45720" rIns="91440" bIns="45720" anchor="t" anchorCtr="0">
                          <a:noAutofit/>
                        </wps:bodyPr>
                      </wps:wsp>
                      <wps:wsp>
                        <wps:cNvPr id="168" name="Text Box 58"/>
                        <wps:cNvSpPr txBox="1">
                          <a:spLocks noChangeArrowheads="1"/>
                        </wps:cNvSpPr>
                        <wps:spPr bwMode="auto">
                          <a:xfrm>
                            <a:off x="8085" y="12886"/>
                            <a:ext cx="675" cy="460"/>
                          </a:xfrm>
                          <a:prstGeom prst="rect">
                            <a:avLst/>
                          </a:prstGeom>
                          <a:noFill/>
                          <a:ln>
                            <a:noFill/>
                          </a:ln>
                        </wps:spPr>
                        <wps:txbx>
                          <w:txbxContent>
                            <w:p>
                              <w:pPr>
                                <w:spacing w:line="240" w:lineRule="atLeast"/>
                                <w:rPr>
                                  <w:b/>
                                </w:rPr>
                              </w:pPr>
                              <w:r>
                                <w:rPr>
                                  <w:rFonts w:hint="eastAsia"/>
                                  <w:b/>
                                </w:rPr>
                                <w:t>高产</w:t>
                              </w:r>
                            </w:p>
                          </w:txbxContent>
                        </wps:txbx>
                        <wps:bodyPr rot="0" vert="horz" wrap="square" lIns="91440" tIns="45720" rIns="91440" bIns="45720" anchor="t" anchorCtr="0">
                          <a:noAutofit/>
                        </wps:bodyPr>
                      </wps:wsp>
                      <wps:wsp>
                        <wps:cNvPr id="169" name="Text Box 59"/>
                        <wps:cNvSpPr txBox="1">
                          <a:spLocks noChangeArrowheads="1"/>
                        </wps:cNvSpPr>
                        <wps:spPr bwMode="auto">
                          <a:xfrm>
                            <a:off x="8186" y="11794"/>
                            <a:ext cx="663" cy="965"/>
                          </a:xfrm>
                          <a:prstGeom prst="rect">
                            <a:avLst/>
                          </a:prstGeom>
                          <a:noFill/>
                          <a:ln>
                            <a:noFill/>
                          </a:ln>
                        </wps:spPr>
                        <wps:txbx>
                          <w:txbxContent>
                            <w:p>
                              <w:pPr>
                                <w:spacing w:line="240" w:lineRule="atLeast"/>
                                <w:rPr>
                                  <w:rFonts w:ascii="黑体" w:hAnsi="黑体" w:eastAsia="黑体"/>
                                  <w:b/>
                                  <w:sz w:val="28"/>
                                  <w:szCs w:val="28"/>
                                </w:rPr>
                              </w:pPr>
                              <w:r>
                                <w:rPr>
                                  <w:rFonts w:hint="eastAsia" w:ascii="黑体" w:hAnsi="黑体" w:eastAsia="黑体"/>
                                  <w:b/>
                                  <w:sz w:val="28"/>
                                  <w:szCs w:val="28"/>
                                </w:rPr>
                                <w:t>活化剂</w:t>
                              </w:r>
                            </w:p>
                          </w:txbxContent>
                        </wps:txbx>
                        <wps:bodyPr rot="0" vert="eaVert" wrap="square" lIns="91440" tIns="45720" rIns="91440" bIns="45720" anchor="t" anchorCtr="0">
                          <a:noAutofit/>
                        </wps:bodyPr>
                      </wps:wsp>
                      <wps:wsp>
                        <wps:cNvPr id="170" name="Text Box 60"/>
                        <wps:cNvSpPr txBox="1">
                          <a:spLocks noChangeArrowheads="1"/>
                        </wps:cNvSpPr>
                        <wps:spPr bwMode="auto">
                          <a:xfrm>
                            <a:off x="7661" y="10437"/>
                            <a:ext cx="1522" cy="759"/>
                          </a:xfrm>
                          <a:prstGeom prst="rect">
                            <a:avLst/>
                          </a:prstGeom>
                          <a:noFill/>
                          <a:ln>
                            <a:noFill/>
                          </a:ln>
                        </wps:spPr>
                        <wps:txbx>
                          <w:txbxContent>
                            <w:p>
                              <w:pPr>
                                <w:spacing w:line="240" w:lineRule="atLeast"/>
                                <w:jc w:val="center"/>
                              </w:pPr>
                              <w:r>
                                <w:rPr>
                                  <w:rFonts w:hint="eastAsia"/>
                                </w:rPr>
                                <w:t>人 类</w:t>
                              </w:r>
                            </w:p>
                            <w:p>
                              <w:pPr>
                                <w:spacing w:line="240" w:lineRule="atLeast"/>
                                <w:jc w:val="center"/>
                              </w:pPr>
                              <w:r>
                                <w:rPr>
                                  <w:rFonts w:hint="eastAsia"/>
                                </w:rPr>
                                <w:t>（社会效益）</w:t>
                              </w:r>
                            </w:p>
                          </w:txbxContent>
                        </wps:txbx>
                        <wps:bodyPr rot="0" vert="horz" wrap="square" lIns="91440" tIns="45720" rIns="91440" bIns="45720" anchor="t" anchorCtr="0">
                          <a:noAutofit/>
                        </wps:bodyPr>
                      </wps:wsp>
                      <wps:wsp>
                        <wps:cNvPr id="171" name="Text Box 61"/>
                        <wps:cNvSpPr txBox="1">
                          <a:spLocks noChangeArrowheads="1"/>
                        </wps:cNvSpPr>
                        <wps:spPr bwMode="auto">
                          <a:xfrm>
                            <a:off x="6377" y="12665"/>
                            <a:ext cx="1573" cy="681"/>
                          </a:xfrm>
                          <a:prstGeom prst="rect">
                            <a:avLst/>
                          </a:prstGeom>
                          <a:solidFill>
                            <a:srgbClr val="FFFFFF"/>
                          </a:solidFill>
                          <a:ln>
                            <a:noFill/>
                          </a:ln>
                        </wps:spPr>
                        <wps:txbx>
                          <w:txbxContent>
                            <w:p>
                              <w:pPr>
                                <w:spacing w:line="240" w:lineRule="atLeast"/>
                                <w:jc w:val="center"/>
                              </w:pPr>
                              <w:r>
                                <w:rPr>
                                  <w:rFonts w:hint="eastAsia"/>
                                </w:rPr>
                                <w:t>植  物</w:t>
                              </w:r>
                            </w:p>
                            <w:p>
                              <w:pPr>
                                <w:spacing w:line="240" w:lineRule="atLeast"/>
                                <w:jc w:val="center"/>
                              </w:pPr>
                              <w:r>
                                <w:rPr>
                                  <w:rFonts w:hint="eastAsia"/>
                                </w:rPr>
                                <w:t>（经济效益）</w:t>
                              </w:r>
                            </w:p>
                            <w:p>
                              <w:pPr>
                                <w:spacing w:line="240" w:lineRule="atLeast"/>
                              </w:pP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230.25pt;width:260.15pt;" coordorigin="6166,9911" coordsize="4554,4162" o:gfxdata="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1FDjudYAAAAFAQAA&#10;DwAAAAAAAAABACAAAAAiAAAAZHJzL2Rvd25yZXYueG1sUEsBAhQAFAAAAAgAh07iQN+zEwhVBAAA&#10;YxoAAA4AAAAAAAAAAQAgAAAAJQEAAGRycy9lMm9Eb2MueG1sUEsFBgAAAAAGAAYAWQEAAOwHAAAA&#10;AA==&#10;">
                <o:lock v:ext="edit" aspectratio="f"/>
                <v:shape id="Oval 51" o:spid="_x0000_s1026" o:spt="3" type="#_x0000_t3" style="position:absolute;left:7965;top:11318;height:2755;width:2755;" filled="f" stroked="t" coordsize="21600,21600" o:gfxdata="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4CJ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Group 52" o:spid="_x0000_s1026" o:spt="203" style="position:absolute;left:6166;top:9911;height:4162;width:3642;" coordorigin="6166,9911" coordsize="3642,4162"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shape id="Oval 53" o:spid="_x0000_s1026" o:spt="3" type="#_x0000_t3" style="position:absolute;left:6166;top:11318;height:2755;width:2755;" filled="f" stroked="t" coordsize="21600,21600" o:gfxdata="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Yzd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Oval 54" o:spid="_x0000_s1026" o:spt="3" type="#_x0000_t3" style="position:absolute;left:7053;top:9911;height:2755;width:2755;" filled="f" stroked="t" coordsize="21600,21600" o:gfxdata="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Pqw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Text Box 55" o:spid="_x0000_s1026" o:spt="202" type="#_x0000_t202" style="position:absolute;left:9000;top:12665;height:707;width:1537;" filled="f" stroked="f" coordsize="21600,21600" o:gfxdata="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Xl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atLeast"/>
                          <w:jc w:val="center"/>
                        </w:pPr>
                        <w:r>
                          <w:rPr>
                            <w:rFonts w:hint="eastAsia"/>
                          </w:rPr>
                          <w:t>环 境</w:t>
                        </w:r>
                      </w:p>
                      <w:p>
                        <w:pPr>
                          <w:spacing w:line="240" w:lineRule="atLeast"/>
                          <w:jc w:val="center"/>
                        </w:pPr>
                        <w:r>
                          <w:rPr>
                            <w:rFonts w:hint="eastAsia"/>
                          </w:rPr>
                          <w:t>（生态效益）</w:t>
                        </w:r>
                      </w:p>
                      <w:p>
                        <w:pPr>
                          <w:spacing w:line="240" w:lineRule="atLeast"/>
                        </w:pPr>
                      </w:p>
                    </w:txbxContent>
                  </v:textbox>
                </v:shape>
                <v:shape id="Text Box 56" o:spid="_x0000_s1026" o:spt="202" type="#_x0000_t202" style="position:absolute;left:8779;top:11539;height:493;width:686;" filled="f" stroked="f" coordsize="21600,21600" o:gfxdata="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TAI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40" w:lineRule="atLeast"/>
                          <w:rPr>
                            <w:b/>
                          </w:rPr>
                        </w:pPr>
                        <w:r>
                          <w:rPr>
                            <w:rFonts w:hint="eastAsia"/>
                            <w:b/>
                          </w:rPr>
                          <w:t>安全</w:t>
                        </w:r>
                      </w:p>
                    </w:txbxContent>
                  </v:textbox>
                </v:shape>
                <v:shape id="Text Box 57" o:spid="_x0000_s1026" o:spt="202" type="#_x0000_t202" style="position:absolute;left:7280;top:11539;height:493;width:733;" filled="f" stroked="f" coordsize="21600,21600" o:gfxdata="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hlu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40" w:lineRule="atLeast"/>
                          <w:rPr>
                            <w:b/>
                          </w:rPr>
                        </w:pPr>
                        <w:r>
                          <w:rPr>
                            <w:rFonts w:hint="eastAsia"/>
                            <w:b/>
                          </w:rPr>
                          <w:t>优质</w:t>
                        </w:r>
                      </w:p>
                    </w:txbxContent>
                  </v:textbox>
                </v:shape>
                <v:shape id="Text Box 58" o:spid="_x0000_s1026" o:spt="202" type="#_x0000_t202" style="position:absolute;left:8085;top:12886;height:460;width:675;" filled="f" stroked="f" coordsize="21600,21600" o:gfxdata="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atLeast"/>
                          <w:rPr>
                            <w:b/>
                          </w:rPr>
                        </w:pPr>
                        <w:r>
                          <w:rPr>
                            <w:rFonts w:hint="eastAsia"/>
                            <w:b/>
                          </w:rPr>
                          <w:t>高产</w:t>
                        </w:r>
                      </w:p>
                    </w:txbxContent>
                  </v:textbox>
                </v:shape>
                <v:shape id="Text Box 59" o:spid="_x0000_s1026" o:spt="202" type="#_x0000_t202" style="position:absolute;left:8186;top:11794;height:965;width:663;" filled="f" stroked="f" coordsize="21600,21600" o:gfxdata="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GWLHvQAA&#10;ANwAAAAPAAAAAAAAAAEAIAAAACIAAABkcnMvZG93bnJldi54bWxQSwECFAAUAAAACACHTuJAMy8F&#10;njsAAAA5AAAAEAAAAAAAAAABACAAAAAMAQAAZHJzL3NoYXBleG1sLnhtbFBLBQYAAAAABgAGAFsB&#10;AAC2AwAAAAA=&#10;">
                  <v:fill on="f" focussize="0,0"/>
                  <v:stroke on="f"/>
                  <v:imagedata o:title=""/>
                  <o:lock v:ext="edit" aspectratio="f"/>
                  <v:textbox style="layout-flow:vertical-ideographic;">
                    <w:txbxContent>
                      <w:p>
                        <w:pPr>
                          <w:spacing w:line="240" w:lineRule="atLeast"/>
                          <w:rPr>
                            <w:rFonts w:ascii="黑体" w:hAnsi="黑体" w:eastAsia="黑体"/>
                            <w:b/>
                            <w:sz w:val="28"/>
                            <w:szCs w:val="28"/>
                          </w:rPr>
                        </w:pPr>
                        <w:r>
                          <w:rPr>
                            <w:rFonts w:hint="eastAsia" w:ascii="黑体" w:hAnsi="黑体" w:eastAsia="黑体"/>
                            <w:b/>
                            <w:sz w:val="28"/>
                            <w:szCs w:val="28"/>
                          </w:rPr>
                          <w:t>活化剂</w:t>
                        </w:r>
                      </w:p>
                    </w:txbxContent>
                  </v:textbox>
                </v:shape>
                <v:shape id="Text Box 60" o:spid="_x0000_s1026" o:spt="202" type="#_x0000_t202" style="position:absolute;left:7661;top:10437;height:759;width:1522;" filled="f" stroked="f" coordsize="21600,21600" o:gfxdata="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r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atLeast"/>
                          <w:jc w:val="center"/>
                        </w:pPr>
                        <w:r>
                          <w:rPr>
                            <w:rFonts w:hint="eastAsia"/>
                          </w:rPr>
                          <w:t>人 类</w:t>
                        </w:r>
                      </w:p>
                      <w:p>
                        <w:pPr>
                          <w:spacing w:line="240" w:lineRule="atLeast"/>
                          <w:jc w:val="center"/>
                        </w:pPr>
                        <w:r>
                          <w:rPr>
                            <w:rFonts w:hint="eastAsia"/>
                          </w:rPr>
                          <w:t>（社会效益）</w:t>
                        </w:r>
                      </w:p>
                    </w:txbxContent>
                  </v:textbox>
                </v:shape>
                <v:shape id="Text Box 61" o:spid="_x0000_s1026" o:spt="202" type="#_x0000_t202" style="position:absolute;left:6377;top:12665;height:681;width:1573;" fillcolor="#FFFFFF" filled="t" stroked="f" coordsize="21600,21600" o:gfxdata="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ieergAAADc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spacing w:line="240" w:lineRule="atLeast"/>
                          <w:jc w:val="center"/>
                        </w:pPr>
                        <w:r>
                          <w:rPr>
                            <w:rFonts w:hint="eastAsia"/>
                          </w:rPr>
                          <w:t>植  物</w:t>
                        </w:r>
                      </w:p>
                      <w:p>
                        <w:pPr>
                          <w:spacing w:line="240" w:lineRule="atLeast"/>
                          <w:jc w:val="center"/>
                        </w:pPr>
                        <w:r>
                          <w:rPr>
                            <w:rFonts w:hint="eastAsia"/>
                          </w:rPr>
                          <w:t>（经济效益）</w:t>
                        </w:r>
                      </w:p>
                      <w:p>
                        <w:pPr>
                          <w:spacing w:line="240" w:lineRule="atLeast"/>
                        </w:pPr>
                      </w:p>
                    </w:txbxContent>
                  </v:textbox>
                </v:shape>
                <w10:wrap type="none"/>
                <w10:anchorlock/>
              </v:group>
            </w:pict>
          </mc:Fallback>
        </mc:AlternateContent>
      </w:r>
    </w:p>
    <w:p>
      <w:pPr>
        <w:spacing w:line="360" w:lineRule="auto"/>
        <w:ind w:firstLine="560" w:firstLineChars="200"/>
        <w:jc w:val="center"/>
        <w:rPr>
          <w:rFonts w:ascii="宋体" w:hAnsi="宋体"/>
          <w:color w:val="000000" w:themeColor="text1"/>
          <w:sz w:val="28"/>
          <w:szCs w:val="28"/>
          <w14:textFill>
            <w14:solidFill>
              <w14:schemeClr w14:val="tx1"/>
            </w14:solidFill>
          </w14:textFill>
        </w:rPr>
      </w:pPr>
    </w:p>
    <w:p>
      <w:pPr>
        <w:spacing w:line="360" w:lineRule="auto"/>
        <w:ind w:firstLine="602" w:firstLineChars="200"/>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应 用 篇</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51" w:name="_Toc511392443"/>
      <w:r>
        <w:rPr>
          <w:rFonts w:hint="eastAsia" w:ascii="宋体" w:hAnsi="宋体"/>
          <w:color w:val="000000" w:themeColor="text1"/>
          <w:sz w:val="28"/>
          <w:szCs w:val="28"/>
          <w14:textFill>
            <w14:solidFill>
              <w14:schemeClr w14:val="tx1"/>
            </w14:solidFill>
          </w14:textFill>
        </w:rPr>
        <w:t>49</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植物基因活化剂在水稻上的应用效果如何？怎样使用？</w:t>
      </w:r>
      <w:bookmarkEnd w:id="51"/>
    </w:p>
    <w:p>
      <w:pPr>
        <w:adjustRightInd w:val="0"/>
        <w:snapToGrid w:val="0"/>
        <w:spacing w:line="500" w:lineRule="exact"/>
        <w:ind w:firstLine="560" w:firstLineChars="200"/>
        <w:rPr>
          <w:rFonts w:ascii="宋体" w:hAnsi="宋体"/>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水稻进行浸种、叶面喷施，可提高种子发芽率，使秧苗健壮、根系发达；提高抗病、抗寒、抗旱能力；促进生长发育，根、茎、叶的功能期延长，有效穗数、穗粒数、千粒重增加；植株不早衰，青杆黄熟，籽粒饱满，空秕粒少，产量大增；稻谷出米率、精米率提高，垩白减少，蛋白质含量增加，直链淀粉含量降低，口感好，品质优良。</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⑴浸种：</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水稻专用型</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w:t>
      </w:r>
      <w:r>
        <w:rPr>
          <w:rFonts w:ascii="宋体" w:hAnsi="宋体"/>
          <w:color w:val="000000" w:themeColor="text1"/>
          <w:sz w:val="28"/>
          <w:szCs w:val="28"/>
          <w14:textFill>
            <w14:solidFill>
              <w14:schemeClr w14:val="tx1"/>
            </w14:solidFill>
          </w14:textFill>
        </w:rPr>
        <w:t>20g</w:t>
      </w:r>
      <w:r>
        <w:rPr>
          <w:rFonts w:hint="eastAsia" w:ascii="宋体" w:hAnsi="宋体"/>
          <w:color w:val="000000" w:themeColor="text1"/>
          <w:sz w:val="28"/>
          <w:szCs w:val="28"/>
          <w14:textFill>
            <w14:solidFill>
              <w14:schemeClr w14:val="tx1"/>
            </w14:solidFill>
          </w14:textFill>
        </w:rPr>
        <w:t>）兑水15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olor w:val="000000" w:themeColor="text1"/>
          <w:sz w:val="28"/>
          <w:szCs w:val="28"/>
          <w14:textFill>
            <w14:solidFill>
              <w14:schemeClr w14:val="tx1"/>
            </w14:solidFill>
          </w14:textFill>
        </w:rPr>
        <w:t>（可与其它非碱性杀菌剂混用），先搅拌均匀，再放入种子，按常规方法浸种后播种。</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⑵喷施：</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①移栽前一周、分蘖期、孕穗期、抽穗期：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w:t>
      </w:r>
      <w:r>
        <w:rPr>
          <w:rFonts w:ascii="宋体" w:hAnsi="宋体"/>
          <w:color w:val="000000" w:themeColor="text1"/>
          <w:sz w:val="28"/>
          <w:szCs w:val="28"/>
          <w14:textFill>
            <w14:solidFill>
              <w14:schemeClr w14:val="tx1"/>
            </w14:solidFill>
          </w14:textFill>
        </w:rPr>
        <w:t>30kg</w:t>
      </w:r>
      <w:r>
        <w:rPr>
          <w:rFonts w:hint="eastAsia" w:ascii="宋体" w:hAnsi="宋体"/>
          <w:color w:val="000000" w:themeColor="text1"/>
          <w:sz w:val="28"/>
          <w:szCs w:val="28"/>
          <w14:textFill>
            <w14:solidFill>
              <w14:schemeClr w14:val="tx1"/>
            </w14:solidFill>
          </w14:textFill>
        </w:rPr>
        <w:t>即1500倍液，各喷施1次。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②坐蔸、黄苗及病害、药害初期：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w:t>
      </w:r>
      <w:r>
        <w:rPr>
          <w:rFonts w:ascii="宋体" w:hAnsi="宋体"/>
          <w:color w:val="000000" w:themeColor="text1"/>
          <w:sz w:val="28"/>
          <w:szCs w:val="28"/>
          <w14:textFill>
            <w14:solidFill>
              <w14:schemeClr w14:val="tx1"/>
            </w14:solidFill>
          </w14:textFill>
        </w:rPr>
        <w:t>30kg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52" w:name="_Toc511392444"/>
      <w:r>
        <w:rPr>
          <w:rFonts w:hint="eastAsia" w:ascii="宋体" w:hAnsi="宋体"/>
          <w:color w:val="000000" w:themeColor="text1"/>
          <w:sz w:val="28"/>
          <w:szCs w:val="28"/>
          <w14:textFill>
            <w14:solidFill>
              <w14:schemeClr w14:val="tx1"/>
            </w14:solidFill>
          </w14:textFill>
        </w:rPr>
        <w:t>50</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植物基因活化剂在小麦、青稞上的应用效果如何？怎样使用？</w:t>
      </w:r>
      <w:bookmarkEnd w:id="52"/>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小麦、青稞进行浸种、叶面喷施，可提高种子发芽率，促进根系发达，麦苗健壮；提高对病害和逆境（寒冷、干旱、干热风、盐碱等）的抵抗能力；促进植株生长，光合作用增强，有效穗增多，千粒重增加，籽粒饱满，色泽好。</w:t>
      </w:r>
    </w:p>
    <w:p>
      <w:pPr>
        <w:adjustRightInd w:val="0"/>
        <w:snapToGrid w:val="0"/>
        <w:spacing w:line="50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⑴浸种：</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用通用型</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袋（1</w:t>
      </w:r>
      <w:r>
        <w:rPr>
          <w:rFonts w:ascii="宋体" w:hAnsi="宋体"/>
          <w:color w:val="000000" w:themeColor="text1"/>
          <w:sz w:val="28"/>
          <w:szCs w:val="28"/>
          <w14:textFill>
            <w14:solidFill>
              <w14:schemeClr w14:val="tx1"/>
            </w14:solidFill>
          </w14:textFill>
        </w:rPr>
        <w:t>0g</w:t>
      </w:r>
      <w:r>
        <w:rPr>
          <w:rFonts w:hint="eastAsia" w:ascii="宋体" w:hAnsi="宋体"/>
          <w:color w:val="000000" w:themeColor="text1"/>
          <w:sz w:val="28"/>
          <w:szCs w:val="28"/>
          <w14:textFill>
            <w14:solidFill>
              <w14:schemeClr w14:val="tx1"/>
            </w14:solidFill>
          </w14:textFill>
        </w:rPr>
        <w:t>）兑水15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3</w:t>
      </w:r>
      <w:r>
        <w:rPr>
          <w:rFonts w:ascii="宋体" w:hAnsi="宋体"/>
          <w:color w:val="000000" w:themeColor="text1"/>
          <w:sz w:val="28"/>
          <w:szCs w:val="28"/>
          <w14:textFill>
            <w14:solidFill>
              <w14:schemeClr w14:val="tx1"/>
            </w14:solidFill>
          </w14:textFill>
        </w:rPr>
        <w:t>0kg</w:t>
      </w:r>
      <w:r>
        <w:rPr>
          <w:rFonts w:hint="eastAsia" w:ascii="宋体" w:hAnsi="宋体"/>
          <w:color w:val="000000" w:themeColor="text1"/>
          <w:sz w:val="28"/>
          <w:szCs w:val="28"/>
          <w14:textFill>
            <w14:solidFill>
              <w14:schemeClr w14:val="tx1"/>
            </w14:solidFill>
          </w14:textFill>
        </w:rPr>
        <w:t>（可与其它非碱性杀菌剂混用），先搅拌均匀，再放入种子，按常规方法浸种后播种。</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⑵喷施：</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①分蘖期、拔节期、灌浆期：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即1500倍液，各喷施1次。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②黄苗及病害、药害初期：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53" w:name="_Toc511392445"/>
      <w:r>
        <w:rPr>
          <w:rFonts w:hint="eastAsia" w:ascii="宋体" w:hAnsi="宋体"/>
          <w:color w:val="000000" w:themeColor="text1"/>
          <w:sz w:val="28"/>
          <w:szCs w:val="28"/>
          <w14:textFill>
            <w14:solidFill>
              <w14:schemeClr w14:val="tx1"/>
            </w14:solidFill>
          </w14:textFill>
        </w:rPr>
        <w:t>51</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植物基因活化剂在玉米上的应用效果如何？怎样使用？</w:t>
      </w:r>
      <w:bookmarkEnd w:id="53"/>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玉米进行浸种、叶面喷施，可提高出苗率，幼苗健壮，根系发达；增强植株免疫力，提高抗病、抗旱能力；促进植株生长，光合作用增强，减少果穗秃顶，千粒重增加，显著提高产量；提高青贮玉米的生物产量和品质，粗蛋白含量增加，适口性好。</w:t>
      </w:r>
    </w:p>
    <w:p>
      <w:pPr>
        <w:adjustRightInd w:val="0"/>
        <w:snapToGrid w:val="0"/>
        <w:spacing w:line="50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⑴浸种：</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用通用型</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w:t>
      </w:r>
      <w:r>
        <w:rPr>
          <w:rFonts w:ascii="宋体" w:hAnsi="宋体"/>
          <w:color w:val="000000" w:themeColor="text1"/>
          <w:sz w:val="28"/>
          <w:szCs w:val="28"/>
          <w14:textFill>
            <w14:solidFill>
              <w14:schemeClr w14:val="tx1"/>
            </w14:solidFill>
          </w14:textFill>
        </w:rPr>
        <w:t>10g</w:t>
      </w:r>
      <w:r>
        <w:rPr>
          <w:rFonts w:hint="eastAsia" w:ascii="宋体" w:hAnsi="宋体"/>
          <w:color w:val="000000" w:themeColor="text1"/>
          <w:sz w:val="28"/>
          <w:szCs w:val="28"/>
          <w14:textFill>
            <w14:solidFill>
              <w14:schemeClr w14:val="tx1"/>
            </w14:solidFill>
          </w14:textFill>
        </w:rPr>
        <w:t>）兑水15～3</w:t>
      </w:r>
      <w:r>
        <w:rPr>
          <w:rFonts w:ascii="宋体" w:hAnsi="宋体"/>
          <w:color w:val="000000" w:themeColor="text1"/>
          <w:sz w:val="28"/>
          <w:szCs w:val="28"/>
          <w14:textFill>
            <w14:solidFill>
              <w14:schemeClr w14:val="tx1"/>
            </w14:solidFill>
          </w14:textFill>
        </w:rPr>
        <w:t>0kg</w:t>
      </w:r>
      <w:r>
        <w:rPr>
          <w:rFonts w:hint="eastAsia" w:ascii="宋体" w:hAnsi="宋体"/>
          <w:color w:val="000000" w:themeColor="text1"/>
          <w:sz w:val="28"/>
          <w:szCs w:val="28"/>
          <w14:textFill>
            <w14:solidFill>
              <w14:schemeClr w14:val="tx1"/>
            </w14:solidFill>
          </w14:textFill>
        </w:rPr>
        <w:t>，搅拌均匀后放入种子浸泡</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小时；若为包衣种子，用</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，均匀喷施在种子上，润湿即可（不能将种衣剂冲洗掉），晾干后播种。</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⑵喷施：</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①苗期、拔节期、喇叭口期：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即1500倍液，各喷施1次。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②黄苗及病害、药害初期：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54" w:name="_Toc511392446"/>
      <w:r>
        <w:rPr>
          <w:rFonts w:hint="eastAsia" w:ascii="宋体" w:hAnsi="宋体"/>
          <w:color w:val="000000" w:themeColor="text1"/>
          <w:sz w:val="28"/>
          <w:szCs w:val="28"/>
          <w14:textFill>
            <w14:solidFill>
              <w14:schemeClr w14:val="tx1"/>
            </w14:solidFill>
          </w14:textFill>
        </w:rPr>
        <w:t>52</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植物基因活化剂在马铃薯上的应用效果如何？怎样使用？</w:t>
      </w:r>
      <w:bookmarkEnd w:id="54"/>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答：植物基因活化剂对马铃薯进行叶面喷施，可增强植株免疫力，提高抗病、抗逆</w:t>
      </w:r>
      <w:r>
        <w:rPr>
          <w:rFonts w:hint="eastAsia" w:ascii="宋体" w:hAnsi="宋体" w:cstheme="minorEastAsia"/>
          <w:color w:val="000000" w:themeColor="text1"/>
          <w:sz w:val="28"/>
          <w:szCs w:val="28"/>
          <w14:textFill>
            <w14:solidFill>
              <w14:schemeClr w14:val="tx1"/>
            </w14:solidFill>
          </w14:textFill>
        </w:rPr>
        <w:t>（抗旱、抗高温、抗寒、耐盐碱等）</w:t>
      </w:r>
      <w:r>
        <w:rPr>
          <w:rFonts w:hint="eastAsia" w:ascii="宋体" w:hAnsi="宋体"/>
          <w:color w:val="000000" w:themeColor="text1"/>
          <w:sz w:val="28"/>
          <w:szCs w:val="28"/>
          <w14:textFill>
            <w14:solidFill>
              <w14:schemeClr w14:val="tx1"/>
            </w14:solidFill>
          </w14:textFill>
        </w:rPr>
        <w:t>能力；</w:t>
      </w:r>
      <w:r>
        <w:rPr>
          <w:rFonts w:hint="eastAsia" w:ascii="宋体" w:hAnsi="宋体" w:cstheme="minorEastAsia"/>
          <w:color w:val="000000" w:themeColor="text1"/>
          <w:sz w:val="28"/>
          <w:szCs w:val="28"/>
          <w14:textFill>
            <w14:solidFill>
              <w14:schemeClr w14:val="tx1"/>
            </w14:solidFill>
          </w14:textFill>
        </w:rPr>
        <w:t>提高养分吸收利用率，控制地上部分枝叶旺长，增强叶片光合效率，使同化产物集中向地下部分输送，促进块茎膨大，防止植株早衰，大幅提高产量和商品薯比例；增加块茎中淀粉、蛋白质、维生素、矿物质等营养物质的含量，显著提高品质。</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w:t>
      </w:r>
      <w:r>
        <w:rPr>
          <w:rFonts w:hint="eastAsia" w:ascii="宋体" w:hAnsi="宋体" w:cstheme="minorEastAsia"/>
          <w:color w:val="000000" w:themeColor="text1"/>
          <w:sz w:val="28"/>
          <w:szCs w:val="28"/>
          <w14:textFill>
            <w14:solidFill>
              <w14:schemeClr w14:val="tx1"/>
            </w14:solidFill>
          </w14:textFill>
        </w:rPr>
        <w:t>发棵期、分枝期、现蕾期、块茎膨大期：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即1500倍液，各喷施1次。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②黄苗及病害、药害初期：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55" w:name="_Toc511392447"/>
      <w:r>
        <w:rPr>
          <w:rFonts w:hint="eastAsia" w:ascii="宋体" w:hAnsi="宋体"/>
          <w:color w:val="000000" w:themeColor="text1"/>
          <w:sz w:val="28"/>
          <w:szCs w:val="28"/>
          <w14:textFill>
            <w14:solidFill>
              <w14:schemeClr w14:val="tx1"/>
            </w14:solidFill>
          </w14:textFill>
        </w:rPr>
        <w:t>53</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植物基因活化剂在红薯上的应用效果如何？怎样使用？</w:t>
      </w:r>
      <w:bookmarkEnd w:id="55"/>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答：植物基因活化剂对红薯进行叶面喷施，可增强植株免疫力，提高抗病、抗逆</w:t>
      </w:r>
      <w:r>
        <w:rPr>
          <w:rFonts w:hint="eastAsia" w:ascii="宋体" w:hAnsi="宋体" w:cstheme="minorEastAsia"/>
          <w:color w:val="000000" w:themeColor="text1"/>
          <w:sz w:val="28"/>
          <w:szCs w:val="28"/>
          <w14:textFill>
            <w14:solidFill>
              <w14:schemeClr w14:val="tx1"/>
            </w14:solidFill>
          </w14:textFill>
        </w:rPr>
        <w:t>（抗旱、抗高温等）</w:t>
      </w:r>
      <w:r>
        <w:rPr>
          <w:rFonts w:hint="eastAsia" w:ascii="宋体" w:hAnsi="宋体"/>
          <w:color w:val="000000" w:themeColor="text1"/>
          <w:sz w:val="28"/>
          <w:szCs w:val="28"/>
          <w14:textFill>
            <w14:solidFill>
              <w14:schemeClr w14:val="tx1"/>
            </w14:solidFill>
          </w14:textFill>
        </w:rPr>
        <w:t>能力；平衡地上和地下部分生长</w:t>
      </w:r>
      <w:r>
        <w:rPr>
          <w:rFonts w:hint="eastAsia" w:ascii="宋体" w:hAnsi="宋体" w:cstheme="minorEastAsia"/>
          <w:color w:val="000000" w:themeColor="text1"/>
          <w:sz w:val="28"/>
          <w:szCs w:val="28"/>
          <w14:textFill>
            <w14:solidFill>
              <w14:schemeClr w14:val="tx1"/>
            </w14:solidFill>
          </w14:textFill>
        </w:rPr>
        <w:t>，增强叶片光合效率，大幅提高产量和商品薯比例；增加块根中淀粉、蛋白质、维生素、矿物质等营养物质的含量，显著提高品质。</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①苗床期、</w:t>
      </w:r>
      <w:r>
        <w:rPr>
          <w:rFonts w:hint="eastAsia" w:ascii="宋体" w:hAnsi="宋体" w:cstheme="minorEastAsia"/>
          <w:color w:val="000000" w:themeColor="text1"/>
          <w:sz w:val="28"/>
          <w:szCs w:val="28"/>
          <w14:textFill>
            <w14:solidFill>
              <w14:schemeClr w14:val="tx1"/>
            </w14:solidFill>
          </w14:textFill>
        </w:rPr>
        <w:t>苗期、封垄期、块根膨大期：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即1500倍液，各喷施1次。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56" w:name="_Toc511392448"/>
      <w:r>
        <w:rPr>
          <w:rFonts w:hint="eastAsia" w:ascii="宋体" w:hAnsi="宋体"/>
          <w:color w:val="000000" w:themeColor="text1"/>
          <w:sz w:val="28"/>
          <w:szCs w:val="28"/>
          <w14:textFill>
            <w14:solidFill>
              <w14:schemeClr w14:val="tx1"/>
            </w14:solidFill>
          </w14:textFill>
        </w:rPr>
        <w:t>54</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物基因活化剂在粟谷、藜麦等小杂粮作物上的应用效果如何？怎样使用？</w:t>
      </w:r>
      <w:bookmarkEnd w:id="56"/>
    </w:p>
    <w:p>
      <w:pPr>
        <w:adjustRightInd w:val="0"/>
        <w:snapToGrid w:val="0"/>
        <w:spacing w:line="500" w:lineRule="exact"/>
        <w:ind w:firstLine="560" w:firstLineChars="200"/>
        <w:rPr>
          <w:rFonts w:ascii="宋体" w:hAnsi="宋体" w:cstheme="minorEastAsi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答：植物基因活化剂对粟谷、藜麦等小杂粮作物进行叶面喷施，能</w:t>
      </w:r>
      <w:r>
        <w:rPr>
          <w:rFonts w:hint="eastAsia" w:ascii="宋体" w:hAnsi="宋体" w:cstheme="minorEastAsia"/>
          <w:color w:val="000000" w:themeColor="text1"/>
          <w:sz w:val="28"/>
          <w:szCs w:val="28"/>
          <w14:textFill>
            <w14:solidFill>
              <w14:schemeClr w14:val="tx1"/>
            </w14:solidFill>
          </w14:textFill>
        </w:rPr>
        <w:t>提高小杂粮作物的抗病、抗逆（抗旱、抗高温、抗寒、耐盐碱等）能力；提高养分吸收和营养输送能力，增强叶片光合效率，大幅提高产量；增加籽粒中糖、蛋白质、脂肪、维生素、矿物质等营养物质的含量，显著提高品质。</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①浸种：需</w:t>
      </w:r>
      <w:r>
        <w:rPr>
          <w:rFonts w:hint="eastAsia" w:ascii="宋体" w:hAnsi="宋体" w:cstheme="minorEastAsia"/>
          <w:color w:val="000000" w:themeColor="text1"/>
          <w:sz w:val="28"/>
          <w:szCs w:val="28"/>
          <w14:textFill>
            <w14:solidFill>
              <w14:schemeClr w14:val="tx1"/>
            </w14:solidFill>
          </w14:textFill>
        </w:rPr>
        <w:t>浸种的作物种子，1袋兑水</w:t>
      </w:r>
      <w:r>
        <w:rPr>
          <w:rFonts w:hint="eastAsia" w:ascii="宋体" w:hAnsi="宋体"/>
          <w:color w:val="000000" w:themeColor="text1"/>
          <w:sz w:val="28"/>
          <w:szCs w:val="28"/>
          <w14:textFill>
            <w14:solidFill>
              <w14:schemeClr w14:val="tx1"/>
            </w14:solidFill>
          </w14:textFill>
        </w:rPr>
        <w:t>15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theme="minorEastAsia"/>
          <w:color w:val="000000" w:themeColor="text1"/>
          <w:sz w:val="28"/>
          <w:szCs w:val="28"/>
          <w14:textFill>
            <w14:solidFill>
              <w14:schemeClr w14:val="tx1"/>
            </w14:solidFill>
          </w14:textFill>
        </w:rPr>
        <w:t>30kg按常规方法浸种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w:t>
      </w:r>
      <w:r>
        <w:rPr>
          <w:rFonts w:hint="eastAsia" w:ascii="宋体" w:hAnsi="宋体" w:cstheme="minorEastAsia"/>
          <w:color w:val="000000" w:themeColor="text1"/>
          <w:sz w:val="28"/>
          <w:szCs w:val="28"/>
          <w14:textFill>
            <w14:solidFill>
              <w14:schemeClr w14:val="tx1"/>
            </w14:solidFill>
          </w14:textFill>
        </w:rPr>
        <w:t>苗期、开花前：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即1500倍液，各喷施1次。</w:t>
      </w:r>
    </w:p>
    <w:p>
      <w:pPr>
        <w:adjustRightInd w:val="0"/>
        <w:snapToGrid w:val="0"/>
        <w:spacing w:line="500" w:lineRule="exact"/>
        <w:ind w:firstLine="560" w:firstLineChars="200"/>
        <w:rPr>
          <w:rFonts w:ascii="宋体" w:hAnsi="宋体" w:cs="MS Mincho"/>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57" w:name="_Toc511392449"/>
      <w:r>
        <w:rPr>
          <w:rFonts w:hint="eastAsia" w:ascii="宋体" w:hAnsi="宋体"/>
          <w:color w:val="000000" w:themeColor="text1"/>
          <w:sz w:val="28"/>
          <w:szCs w:val="28"/>
          <w14:textFill>
            <w14:solidFill>
              <w14:schemeClr w14:val="tx1"/>
            </w14:solidFill>
          </w14:textFill>
        </w:rPr>
        <w:t>55</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植物基因活化剂在食用菌上的应用效果如何？怎样使用？</w:t>
      </w:r>
      <w:bookmarkEnd w:id="57"/>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能提高菌丝、菇蕾、菇体的抗病能力，预防菇体黄萎病等多种病害；增强菇体抗热、抗干旱、抗低温的能力；促进食用菌子实体发育，提早上市，提高产量；改善菇体品质，菇形美观，色泽亮丽，菇质鲜嫩。</w:t>
      </w:r>
      <w:bookmarkStart w:id="58" w:name="bookmark106"/>
      <w:bookmarkStart w:id="59" w:name="_Toc445591597"/>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bookmarkEnd w:id="58"/>
      <w:bookmarkEnd w:id="59"/>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s="MS Mincho"/>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①每潮菇幼菇期：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喷施1</w:t>
      </w:r>
      <w:r>
        <w:rPr>
          <w:rFonts w:hint="eastAsia" w:ascii="宋体" w:hAnsi="宋体" w:cs="微软雅黑"/>
          <w:color w:val="000000" w:themeColor="text1"/>
          <w:sz w:val="28"/>
          <w:szCs w:val="28"/>
          <w14:textFill>
            <w14:solidFill>
              <w14:schemeClr w14:val="tx1"/>
            </w14:solidFill>
          </w14:textFill>
        </w:rPr>
        <w:t>～2次</w:t>
      </w:r>
      <w:r>
        <w:rPr>
          <w:rFonts w:hint="eastAsia" w:ascii="宋体" w:hAnsi="宋体" w:cs="MS Mincho"/>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喷施，5</w:t>
      </w:r>
      <w:r>
        <w:rPr>
          <w:rFonts w:hint="eastAsia" w:ascii="宋体" w:hAnsi="宋体" w:cs="MS Mincho"/>
          <w:color w:val="000000" w:themeColor="text1"/>
          <w:sz w:val="28"/>
          <w:szCs w:val="28"/>
          <w14:textFill>
            <w14:solidFill>
              <w14:schemeClr w14:val="tx1"/>
            </w14:solidFill>
          </w14:textFill>
        </w:rPr>
        <w:t>天左右</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0" w:name="_Toc511392450"/>
      <w:r>
        <w:rPr>
          <w:rFonts w:hint="eastAsia" w:ascii="宋体" w:hAnsi="宋体"/>
          <w:color w:val="000000" w:themeColor="text1"/>
          <w:sz w:val="28"/>
          <w:szCs w:val="28"/>
          <w14:textFill>
            <w14:solidFill>
              <w14:schemeClr w14:val="tx1"/>
            </w14:solidFill>
          </w14:textFill>
        </w:rPr>
        <w:t>56</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植物基因活化剂在莴苣、白菜等叶类蔬菜上的应用效果如何？怎样使用？</w:t>
      </w:r>
      <w:bookmarkEnd w:id="60"/>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答：植物基因活化剂对莴苣、白菜等叶菜类蔬菜进行叶面喷施，能促进幼苗根系生长，移栽后缩短缓苗期，提高成活率；促进植株生长，特别是叶片生长，提早上市，</w:t>
      </w:r>
      <w:r>
        <w:rPr>
          <w:rFonts w:hint="eastAsia" w:ascii="宋体" w:hAnsi="宋体" w:cs="MS Mincho"/>
          <w:color w:val="000000" w:themeColor="text1"/>
          <w:sz w:val="28"/>
          <w:szCs w:val="28"/>
          <w14:textFill>
            <w14:solidFill>
              <w14:schemeClr w14:val="tx1"/>
            </w14:solidFill>
          </w14:textFill>
        </w:rPr>
        <w:t>大幅</w:t>
      </w:r>
      <w:r>
        <w:rPr>
          <w:rFonts w:hint="eastAsia" w:ascii="宋体" w:hAnsi="宋体"/>
          <w:color w:val="000000" w:themeColor="text1"/>
          <w:sz w:val="28"/>
          <w:szCs w:val="28"/>
          <w14:textFill>
            <w14:solidFill>
              <w14:schemeClr w14:val="tx1"/>
            </w14:solidFill>
          </w14:textFill>
        </w:rPr>
        <w:t>提高产量；增强蔬菜抗病抗逆能力，减少农药用量及残留；改善品质，增加叶片中维生素C、叶绿素和氨基酸含量，显著提高商品价值。</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①苗床期：移栽前5天，1袋兑水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，对苗床进行喷施。</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②大田苗期、生长中期：苗期、白菜的莲座期、其它叶菜的叶丛旺长期，用</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s="MS Mincho"/>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1" w:name="_Toc511392456"/>
      <w:r>
        <w:rPr>
          <w:rFonts w:hint="eastAsia" w:ascii="宋体" w:hAnsi="宋体"/>
          <w:color w:val="000000" w:themeColor="text1"/>
          <w:sz w:val="28"/>
          <w:szCs w:val="28"/>
          <w14:textFill>
            <w14:solidFill>
              <w14:schemeClr w14:val="tx1"/>
            </w14:solidFill>
          </w14:textFill>
        </w:rPr>
        <w:t>5</w:t>
      </w:r>
      <w:r>
        <w:rPr>
          <w:rFonts w:ascii="宋体" w:hAnsi="宋体"/>
          <w:color w:val="000000" w:themeColor="text1"/>
          <w:sz w:val="28"/>
          <w:szCs w:val="28"/>
          <w14:textFill>
            <w14:solidFill>
              <w14:schemeClr w14:val="tx1"/>
            </w14:solidFill>
          </w14:textFill>
        </w:rPr>
        <w:t>7问：</w:t>
      </w:r>
      <w:r>
        <w:rPr>
          <w:rFonts w:hint="eastAsia" w:ascii="宋体" w:hAnsi="宋体"/>
          <w:color w:val="000000" w:themeColor="text1"/>
          <w:sz w:val="28"/>
          <w:szCs w:val="28"/>
          <w14:textFill>
            <w14:solidFill>
              <w14:schemeClr w14:val="tx1"/>
            </w14:solidFill>
          </w14:textFill>
        </w:rPr>
        <w:t>植物基因活化剂在黄瓜、苦瓜等瓜类蔬菜上的应用效果如何？怎样使用？</w:t>
      </w:r>
      <w:bookmarkEnd w:id="61"/>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瓜类蔬菜进行浸种和喷施，可以提高对病毒病等的抗病能力和对寒冷、干旱、高温、水涝等抗逆能力；促进植株健壮生长，根系发达，茎蔓粗壮，叶片光合作用增强，提早上架和开花结瓜，延长果实采收期，大幅提高产量；改善果实品质，瓜形美观，大小均匀，可溶性糖、蛋白质、维生素C的含量增加。</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②苗床期、</w:t>
      </w:r>
      <w:r>
        <w:rPr>
          <w:rFonts w:hint="eastAsia" w:ascii="宋体" w:hAnsi="宋体" w:cstheme="minorEastAsia"/>
          <w:color w:val="000000" w:themeColor="text1"/>
          <w:sz w:val="28"/>
          <w:szCs w:val="28"/>
          <w14:textFill>
            <w14:solidFill>
              <w14:schemeClr w14:val="tx1"/>
            </w14:solidFill>
          </w14:textFill>
        </w:rPr>
        <w:t>苗期、</w:t>
      </w:r>
      <w:r>
        <w:rPr>
          <w:rFonts w:hint="eastAsia" w:ascii="宋体" w:hAnsi="宋体"/>
          <w:color w:val="000000" w:themeColor="text1"/>
          <w:sz w:val="28"/>
          <w:szCs w:val="28"/>
          <w14:textFill>
            <w14:solidFill>
              <w14:schemeClr w14:val="tx1"/>
            </w14:solidFill>
          </w14:textFill>
        </w:rPr>
        <w:t>开花结果期</w:t>
      </w:r>
      <w:r>
        <w:rPr>
          <w:rFonts w:hint="eastAsia" w:ascii="宋体" w:hAnsi="宋体" w:cstheme="minorEastAsia"/>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幼苗移栽前5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7天、移栽后10天，以及</w:t>
      </w:r>
      <w:r>
        <w:rPr>
          <w:rFonts w:hint="eastAsia" w:ascii="宋体" w:hAnsi="宋体"/>
          <w:color w:val="000000" w:themeColor="text1"/>
          <w:sz w:val="28"/>
          <w:szCs w:val="28"/>
          <w14:textFill>
            <w14:solidFill>
              <w14:schemeClr w14:val="tx1"/>
            </w14:solidFill>
          </w14:textFill>
        </w:rPr>
        <w:t>从初花期到采收结束，每隔</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天，用1袋兑水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喷施。</w:t>
      </w:r>
    </w:p>
    <w:p>
      <w:pPr>
        <w:adjustRightInd w:val="0"/>
        <w:snapToGrid w:val="0"/>
        <w:spacing w:line="500" w:lineRule="exact"/>
        <w:ind w:firstLine="560" w:firstLineChars="200"/>
        <w:rPr>
          <w:rFonts w:ascii="宋体" w:hAnsi="宋体" w:cs="MS Mincho"/>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2" w:name="_Toc511392451"/>
      <w:r>
        <w:rPr>
          <w:rFonts w:hint="eastAsia" w:ascii="宋体" w:hAnsi="宋体"/>
          <w:color w:val="000000" w:themeColor="text1"/>
          <w:sz w:val="28"/>
          <w:szCs w:val="28"/>
          <w14:textFill>
            <w14:solidFill>
              <w14:schemeClr w14:val="tx1"/>
            </w14:solidFill>
          </w14:textFill>
        </w:rPr>
        <w:t>5</w:t>
      </w:r>
      <w:r>
        <w:rPr>
          <w:rFonts w:ascii="宋体" w:hAnsi="宋体"/>
          <w:color w:val="000000" w:themeColor="text1"/>
          <w:sz w:val="28"/>
          <w:szCs w:val="28"/>
          <w14:textFill>
            <w14:solidFill>
              <w14:schemeClr w14:val="tx1"/>
            </w14:solidFill>
          </w14:textFill>
        </w:rPr>
        <w:t>8问：</w:t>
      </w:r>
      <w:r>
        <w:rPr>
          <w:rFonts w:hint="eastAsia" w:ascii="宋体" w:hAnsi="宋体"/>
          <w:color w:val="000000" w:themeColor="text1"/>
          <w:sz w:val="28"/>
          <w:szCs w:val="28"/>
          <w14:textFill>
            <w14:solidFill>
              <w14:schemeClr w14:val="tx1"/>
            </w14:solidFill>
          </w14:textFill>
        </w:rPr>
        <w:t>植物基因活化剂在豇豆等豆类蔬菜上的应用效果如何？怎样使用？</w:t>
      </w:r>
      <w:bookmarkEnd w:id="62"/>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答：植物基因活化剂对豇豆等豆类蔬菜进行叶面喷施，可以增强抗病、抗寒、抗旱等能力；促进根系发达，平衡营养生长和生殖生长，多开花、多结荚，减少秕荚，延缓植株衰老，延长豆荚采收期，提高产量。</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①苗期、初花期：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②结荚期：根据采收豆荚的情况，每隔</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天，用</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喷施一次。</w:t>
      </w:r>
    </w:p>
    <w:p>
      <w:pPr>
        <w:adjustRightInd w:val="0"/>
        <w:snapToGrid w:val="0"/>
        <w:spacing w:line="500" w:lineRule="exact"/>
        <w:ind w:firstLine="560" w:firstLineChars="200"/>
        <w:rPr>
          <w:rFonts w:ascii="宋体" w:hAnsi="宋体" w:cs="MS Mincho"/>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shd w:val="clear" w:color="FFFFFF" w:fill="D9D9D9"/>
          <w14:textFill>
            <w14:solidFill>
              <w14:schemeClr w14:val="tx1"/>
            </w14:solidFill>
          </w14:textFill>
        </w:rPr>
      </w:pPr>
      <w:bookmarkStart w:id="63" w:name="_Toc511392452"/>
      <w:r>
        <w:rPr>
          <w:rFonts w:hint="eastAsia" w:ascii="宋体" w:hAnsi="宋体"/>
          <w:color w:val="000000" w:themeColor="text1"/>
          <w:sz w:val="28"/>
          <w:szCs w:val="28"/>
          <w:shd w:val="clear" w:color="FFFFFF" w:fill="D9D9D9"/>
          <w14:textFill>
            <w14:solidFill>
              <w14:schemeClr w14:val="tx1"/>
            </w14:solidFill>
          </w14:textFill>
        </w:rPr>
        <w:t>59</w:t>
      </w:r>
      <w:r>
        <w:rPr>
          <w:rFonts w:ascii="宋体" w:hAnsi="宋体"/>
          <w:color w:val="000000" w:themeColor="text1"/>
          <w:sz w:val="28"/>
          <w:szCs w:val="28"/>
          <w:shd w:val="clear" w:color="FFFFFF" w:fill="D9D9D9"/>
          <w14:textFill>
            <w14:solidFill>
              <w14:schemeClr w14:val="tx1"/>
            </w14:solidFill>
          </w14:textFill>
        </w:rPr>
        <w:t>问：</w:t>
      </w:r>
      <w:r>
        <w:rPr>
          <w:rFonts w:hint="eastAsia" w:ascii="宋体" w:hAnsi="宋体"/>
          <w:color w:val="000000" w:themeColor="text1"/>
          <w:sz w:val="28"/>
          <w:szCs w:val="28"/>
          <w:shd w:val="clear" w:color="FFFFFF" w:fill="D9D9D9"/>
          <w14:textFill>
            <w14:solidFill>
              <w14:schemeClr w14:val="tx1"/>
            </w14:solidFill>
          </w14:textFill>
        </w:rPr>
        <w:t>植物基因活化剂在萝卜上的应用效果如何？怎样使用？</w:t>
      </w:r>
      <w:bookmarkEnd w:id="63"/>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答：植物基因活化剂对萝卜进行叶面喷施，能促进幼苗根系生长，增强抗病、抗寒能力，减少农药用量及残留；平衡地上部和地下部生长，促进肉质根膨大，</w:t>
      </w:r>
      <w:r>
        <w:rPr>
          <w:rFonts w:hint="eastAsia" w:ascii="宋体" w:hAnsi="宋体" w:cs="MS Mincho"/>
          <w:color w:val="000000" w:themeColor="text1"/>
          <w:sz w:val="28"/>
          <w:szCs w:val="28"/>
          <w14:textFill>
            <w14:solidFill>
              <w14:schemeClr w14:val="tx1"/>
            </w14:solidFill>
          </w14:textFill>
        </w:rPr>
        <w:t>大幅</w:t>
      </w:r>
      <w:r>
        <w:rPr>
          <w:rFonts w:hint="eastAsia" w:ascii="宋体" w:hAnsi="宋体"/>
          <w:color w:val="000000" w:themeColor="text1"/>
          <w:sz w:val="28"/>
          <w:szCs w:val="28"/>
          <w14:textFill>
            <w14:solidFill>
              <w14:schemeClr w14:val="tx1"/>
            </w14:solidFill>
          </w14:textFill>
        </w:rPr>
        <w:t>提高产量；改善品质，使萝卜</w:t>
      </w:r>
      <w:r>
        <w:rPr>
          <w:rFonts w:ascii="宋体" w:hAnsi="宋体"/>
          <w:color w:val="000000" w:themeColor="text1"/>
          <w:sz w:val="28"/>
          <w:szCs w:val="28"/>
          <w14:textFill>
            <w14:solidFill>
              <w14:schemeClr w14:val="tx1"/>
            </w14:solidFill>
          </w14:textFill>
        </w:rPr>
        <w:t>色泽鲜嫩，表皮光滑而不开裂</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肉质松脆</w:t>
      </w:r>
      <w:r>
        <w:rPr>
          <w:rFonts w:hint="eastAsia" w:ascii="宋体" w:hAnsi="宋体"/>
          <w:color w:val="000000" w:themeColor="text1"/>
          <w:sz w:val="28"/>
          <w:szCs w:val="28"/>
          <w14:textFill>
            <w14:solidFill>
              <w14:schemeClr w14:val="tx1"/>
            </w14:solidFill>
          </w14:textFill>
        </w:rPr>
        <w:t>多汁</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不糠心。</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①幼苗期、叶片生长盛期（莲座期）、肉质根膨大期：1袋兑水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4" w:name="_Toc511392453"/>
      <w:r>
        <w:rPr>
          <w:rFonts w:hint="eastAsia" w:ascii="宋体" w:hAnsi="宋体"/>
          <w:color w:val="000000" w:themeColor="text1"/>
          <w:sz w:val="28"/>
          <w:szCs w:val="28"/>
          <w14:textFill>
            <w14:solidFill>
              <w14:schemeClr w14:val="tx1"/>
            </w14:solidFill>
          </w14:textFill>
        </w:rPr>
        <w:t>60</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植物基因活化剂在番茄上的应用效果如何？怎样使用？</w:t>
      </w:r>
      <w:bookmarkEnd w:id="64"/>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番茄进行浸种和喷施，可以提高对病毒病等的抗病能力和对寒冷、干旱、高温、水涝等抗逆能力；促进植株健壮生长，根系发达，避免茎叶徒长，保花保果，延长果实采收期，大幅提高产量；改善果实品质，减少畸形果，果实大小均匀，可溶性糖、维生素C、番茄红素的含量增加。</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②苗床期、</w:t>
      </w:r>
      <w:r>
        <w:rPr>
          <w:rFonts w:hint="eastAsia" w:ascii="宋体" w:hAnsi="宋体" w:cstheme="minorEastAsia"/>
          <w:color w:val="000000" w:themeColor="text1"/>
          <w:sz w:val="28"/>
          <w:szCs w:val="28"/>
          <w14:textFill>
            <w14:solidFill>
              <w14:schemeClr w14:val="tx1"/>
            </w14:solidFill>
          </w14:textFill>
        </w:rPr>
        <w:t>苗期、初</w:t>
      </w:r>
      <w:r>
        <w:rPr>
          <w:rFonts w:hint="eastAsia" w:ascii="宋体" w:hAnsi="宋体"/>
          <w:color w:val="000000" w:themeColor="text1"/>
          <w:sz w:val="28"/>
          <w:szCs w:val="28"/>
          <w14:textFill>
            <w14:solidFill>
              <w14:schemeClr w14:val="tx1"/>
            </w14:solidFill>
          </w14:textFill>
        </w:rPr>
        <w:t>花期、膨果期</w:t>
      </w:r>
      <w:r>
        <w:rPr>
          <w:rFonts w:hint="eastAsia" w:ascii="宋体" w:hAnsi="宋体" w:cstheme="minorEastAsia"/>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幼苗移栽前5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7天、移栽后10天，以及</w:t>
      </w:r>
      <w:r>
        <w:rPr>
          <w:rFonts w:hint="eastAsia" w:ascii="宋体" w:hAnsi="宋体"/>
          <w:color w:val="000000" w:themeColor="text1"/>
          <w:sz w:val="28"/>
          <w:szCs w:val="28"/>
          <w14:textFill>
            <w14:solidFill>
              <w14:schemeClr w14:val="tx1"/>
            </w14:solidFill>
          </w14:textFill>
        </w:rPr>
        <w:t>从初花期到采收结束，每隔</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天，用1袋兑水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喷施。</w:t>
      </w:r>
    </w:p>
    <w:p>
      <w:pPr>
        <w:adjustRightInd w:val="0"/>
        <w:snapToGrid w:val="0"/>
        <w:spacing w:line="500" w:lineRule="exact"/>
        <w:ind w:firstLine="560" w:firstLineChars="200"/>
        <w:rPr>
          <w:rFonts w:ascii="宋体" w:hAnsi="宋体" w:cs="MS Mincho"/>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5" w:name="_Toc511392454"/>
      <w:r>
        <w:rPr>
          <w:rFonts w:hint="eastAsia" w:ascii="宋体" w:hAnsi="宋体"/>
          <w:color w:val="000000" w:themeColor="text1"/>
          <w:sz w:val="28"/>
          <w:szCs w:val="28"/>
          <w14:textFill>
            <w14:solidFill>
              <w14:schemeClr w14:val="tx1"/>
            </w14:solidFill>
          </w14:textFill>
        </w:rPr>
        <w:t>61</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植物基因活化剂在辣椒上的应用效果如何？怎样使用？</w:t>
      </w:r>
      <w:bookmarkEnd w:id="65"/>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辣椒进行浸种和喷施，可以提高对病毒病等的抗病能力和对寒冷、干旱、高温、水涝等抗逆能力；促进植株健壮生长，根系发达，避免茎叶徒长，分枝数增加，保花保果，延长果实采收期，大幅提高产量；改善果实品质，果形美观，果实大小均匀，果肉厚，可溶性糖、蛋白质、维生素C和干物质的含量增加。</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②苗床期、</w:t>
      </w:r>
      <w:r>
        <w:rPr>
          <w:rFonts w:hint="eastAsia" w:ascii="宋体" w:hAnsi="宋体" w:cstheme="minorEastAsia"/>
          <w:color w:val="000000" w:themeColor="text1"/>
          <w:sz w:val="28"/>
          <w:szCs w:val="28"/>
          <w14:textFill>
            <w14:solidFill>
              <w14:schemeClr w14:val="tx1"/>
            </w14:solidFill>
          </w14:textFill>
        </w:rPr>
        <w:t>苗期、</w:t>
      </w:r>
      <w:r>
        <w:rPr>
          <w:rFonts w:hint="eastAsia" w:ascii="宋体" w:hAnsi="宋体"/>
          <w:color w:val="000000" w:themeColor="text1"/>
          <w:sz w:val="28"/>
          <w:szCs w:val="28"/>
          <w14:textFill>
            <w14:solidFill>
              <w14:schemeClr w14:val="tx1"/>
            </w14:solidFill>
          </w14:textFill>
        </w:rPr>
        <w:t>开花结果期</w:t>
      </w:r>
      <w:r>
        <w:rPr>
          <w:rFonts w:hint="eastAsia" w:ascii="宋体" w:hAnsi="宋体" w:cstheme="minorEastAsia"/>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幼苗移栽前5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7天、移栽后10天，以及</w:t>
      </w:r>
      <w:r>
        <w:rPr>
          <w:rFonts w:hint="eastAsia" w:ascii="宋体" w:hAnsi="宋体"/>
          <w:color w:val="000000" w:themeColor="text1"/>
          <w:sz w:val="28"/>
          <w:szCs w:val="28"/>
          <w14:textFill>
            <w14:solidFill>
              <w14:schemeClr w14:val="tx1"/>
            </w14:solidFill>
          </w14:textFill>
        </w:rPr>
        <w:t>从初花期到采收结束，每隔</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天，用1袋兑水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喷施。</w:t>
      </w:r>
    </w:p>
    <w:p>
      <w:pPr>
        <w:adjustRightInd w:val="0"/>
        <w:snapToGrid w:val="0"/>
        <w:spacing w:line="500" w:lineRule="exact"/>
        <w:ind w:firstLine="560" w:firstLineChars="200"/>
        <w:rPr>
          <w:rFonts w:ascii="宋体" w:hAnsi="宋体" w:cs="MS Mincho"/>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6" w:name="_Toc511392455"/>
      <w:r>
        <w:rPr>
          <w:rFonts w:hint="eastAsia" w:ascii="宋体" w:hAnsi="宋体"/>
          <w:color w:val="000000" w:themeColor="text1"/>
          <w:sz w:val="28"/>
          <w:szCs w:val="28"/>
          <w14:textFill>
            <w14:solidFill>
              <w14:schemeClr w14:val="tx1"/>
            </w14:solidFill>
          </w14:textFill>
        </w:rPr>
        <w:t>62</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植物基因活化剂在茄子上的应用效果如何？怎样使用？</w:t>
      </w:r>
      <w:bookmarkEnd w:id="66"/>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茄子进行浸种和喷施，可以提高对青枯病等的抗病能力和对寒冷、干旱、高温、水涝等抗逆能力；促进植株健壮生长，根系发达，叶片光合作用增强，分枝数增加，保花保果，延长果实采收期，大幅提高产量；改善果实品质，果形美观，果实大小均匀，可溶性糖、蛋白质、维生素C的含量增加。</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②苗床期、</w:t>
      </w:r>
      <w:r>
        <w:rPr>
          <w:rFonts w:hint="eastAsia" w:ascii="宋体" w:hAnsi="宋体" w:cstheme="minorEastAsia"/>
          <w:color w:val="000000" w:themeColor="text1"/>
          <w:sz w:val="28"/>
          <w:szCs w:val="28"/>
          <w14:textFill>
            <w14:solidFill>
              <w14:schemeClr w14:val="tx1"/>
            </w14:solidFill>
          </w14:textFill>
        </w:rPr>
        <w:t>苗期、</w:t>
      </w:r>
      <w:r>
        <w:rPr>
          <w:rFonts w:hint="eastAsia" w:ascii="宋体" w:hAnsi="宋体"/>
          <w:color w:val="000000" w:themeColor="text1"/>
          <w:sz w:val="28"/>
          <w:szCs w:val="28"/>
          <w14:textFill>
            <w14:solidFill>
              <w14:schemeClr w14:val="tx1"/>
            </w14:solidFill>
          </w14:textFill>
        </w:rPr>
        <w:t>开花结果期</w:t>
      </w:r>
      <w:r>
        <w:rPr>
          <w:rFonts w:hint="eastAsia" w:ascii="宋体" w:hAnsi="宋体" w:cstheme="minorEastAsia"/>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幼苗移栽前5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7天、移栽后10天，以及</w:t>
      </w:r>
      <w:r>
        <w:rPr>
          <w:rFonts w:hint="eastAsia" w:ascii="宋体" w:hAnsi="宋体"/>
          <w:color w:val="000000" w:themeColor="text1"/>
          <w:sz w:val="28"/>
          <w:szCs w:val="28"/>
          <w14:textFill>
            <w14:solidFill>
              <w14:schemeClr w14:val="tx1"/>
            </w14:solidFill>
          </w14:textFill>
        </w:rPr>
        <w:t>从初花期到采收结束，每隔</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天，用1袋兑水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喷施。</w:t>
      </w:r>
    </w:p>
    <w:p>
      <w:pPr>
        <w:adjustRightInd w:val="0"/>
        <w:snapToGrid w:val="0"/>
        <w:spacing w:line="500" w:lineRule="exact"/>
        <w:ind w:firstLine="560" w:firstLineChars="200"/>
        <w:rPr>
          <w:rFonts w:ascii="宋体" w:hAnsi="宋体" w:cs="MS Mincho"/>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7" w:name="_Toc511392457"/>
      <w:r>
        <w:rPr>
          <w:rFonts w:hint="eastAsia" w:ascii="宋体" w:hAnsi="宋体"/>
          <w:color w:val="000000" w:themeColor="text1"/>
          <w:sz w:val="28"/>
          <w:szCs w:val="28"/>
          <w14:textFill>
            <w14:solidFill>
              <w14:schemeClr w14:val="tx1"/>
            </w14:solidFill>
          </w14:textFill>
        </w:rPr>
        <w:t>63</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植物基因活化剂在葱、姜、蒜上的应用效果如何？怎样使用？</w:t>
      </w:r>
      <w:bookmarkEnd w:id="67"/>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答：植物基因活化剂能增强葱、姜、蒜的自身免疫能力，提高抗病和抗寒、抗旱能力；增强叶片光合作用，促进地下茎生长，防止后期脱肥早衰，大幅提高产量。</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①苗期、生长中期、地下茎生长期：1袋兑水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8" w:name="_Toc511392458"/>
      <w:r>
        <w:rPr>
          <w:rFonts w:hint="eastAsia" w:ascii="宋体" w:hAnsi="宋体"/>
          <w:color w:val="000000" w:themeColor="text1"/>
          <w:sz w:val="28"/>
          <w:szCs w:val="28"/>
          <w14:textFill>
            <w14:solidFill>
              <w14:schemeClr w14:val="tx1"/>
            </w14:solidFill>
          </w14:textFill>
        </w:rPr>
        <w:t>64</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植物基因活化剂在花椒上的应用效果如何？怎样使用？</w:t>
      </w:r>
      <w:bookmarkEnd w:id="68"/>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花椒进行浸种和喷施，可提高种子发芽率，使幼苗根系发达，生长健壮，增强抗病、抗寒、抗旱能力；增强植株叶片光合作用，促进花芽分化，结果多，大幅提高产量；使花椒大小均匀，果肉饱满，着色好，香味浓烈，出油率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①浸种：花椒种子脱油处理后，用</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ascii="宋体" w:hAnsi="宋体" w:cs="Arial"/>
          <w:color w:val="000000" w:themeColor="text1"/>
          <w:sz w:val="28"/>
          <w:szCs w:val="28"/>
          <w14:textFill>
            <w14:solidFill>
              <w14:schemeClr w14:val="tx1"/>
            </w14:solidFill>
          </w14:textFill>
        </w:rPr>
        <w:t>浸</w:t>
      </w:r>
      <w:r>
        <w:rPr>
          <w:rFonts w:hint="eastAsia" w:ascii="宋体" w:hAnsi="宋体" w:cs="Arial"/>
          <w:color w:val="000000" w:themeColor="text1"/>
          <w:sz w:val="28"/>
          <w:szCs w:val="28"/>
          <w14:textFill>
            <w14:solidFill>
              <w14:schemeClr w14:val="tx1"/>
            </w14:solidFill>
          </w14:textFill>
        </w:rPr>
        <w:t>种</w:t>
      </w:r>
      <w:r>
        <w:rPr>
          <w:rFonts w:ascii="宋体" w:hAnsi="宋体" w:cs="Arial"/>
          <w:color w:val="000000" w:themeColor="text1"/>
          <w:sz w:val="28"/>
          <w:szCs w:val="28"/>
          <w14:textFill>
            <w14:solidFill>
              <w14:schemeClr w14:val="tx1"/>
            </w14:solidFill>
          </w14:textFill>
        </w:rPr>
        <w:t>6～10小时</w:t>
      </w:r>
      <w:r>
        <w:rPr>
          <w:rFonts w:hint="eastAsia" w:ascii="宋体" w:hAnsi="宋体" w:cs="Arial"/>
          <w:color w:val="000000" w:themeColor="text1"/>
          <w:sz w:val="28"/>
          <w:szCs w:val="28"/>
          <w14:textFill>
            <w14:solidFill>
              <w14:schemeClr w14:val="tx1"/>
            </w14:solidFill>
          </w14:textFill>
        </w:rPr>
        <w:t>后播种。</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②苗床期、抽梢展叶期、现蕾期、坐果期、采摘后：1袋兑水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69" w:name="_Toc511392460"/>
      <w:r>
        <w:rPr>
          <w:rFonts w:hint="eastAsia" w:ascii="宋体" w:hAnsi="宋体"/>
          <w:color w:val="000000" w:themeColor="text1"/>
          <w:sz w:val="28"/>
          <w:szCs w:val="28"/>
          <w14:textFill>
            <w14:solidFill>
              <w14:schemeClr w14:val="tx1"/>
            </w14:solidFill>
          </w14:textFill>
        </w:rPr>
        <w:t>65</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植物基因活化剂在西甜瓜、哈密瓜等瓜类水果上的应用效果如何？怎样使用？</w:t>
      </w:r>
      <w:bookmarkEnd w:id="69"/>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答：植物基因活化剂对瓜类水果进行浸种和喷施，可提高种子发芽率，使幼苗根系发达，生长健壮，增强抗病、抗寒、抗旱能力；增强植株叶片光合作用，</w:t>
      </w:r>
      <w:r>
        <w:rPr>
          <w:rFonts w:ascii="宋体" w:hAnsi="宋体" w:cs="Arial"/>
          <w:color w:val="000000" w:themeColor="text1"/>
          <w:sz w:val="28"/>
          <w:szCs w:val="28"/>
          <w14:textFill>
            <w14:solidFill>
              <w14:schemeClr w14:val="tx1"/>
            </w14:solidFill>
          </w14:textFill>
        </w:rPr>
        <w:t>调节营养生长和果实发育的平衡</w:t>
      </w:r>
      <w:r>
        <w:rPr>
          <w:rFonts w:hint="eastAsia" w:ascii="宋体" w:hAnsi="宋体" w:cs="Arial"/>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促进光合产物集中向果实积累，大幅提高产量；使果实糖度、维生素含量增加，香味浓郁，品质优良。</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bookmarkStart w:id="70" w:name="_Hlk509845966"/>
      <w:r>
        <w:rPr>
          <w:rFonts w:hint="eastAsia" w:ascii="宋体" w:hAnsi="宋体" w:cs="宋体"/>
          <w:color w:val="000000" w:themeColor="text1"/>
          <w:sz w:val="28"/>
          <w:szCs w:val="28"/>
          <w14:textFill>
            <w14:solidFill>
              <w14:schemeClr w14:val="tx1"/>
            </w14:solidFill>
          </w14:textFill>
        </w:rPr>
        <w:t>●</w:t>
      </w:r>
      <w:bookmarkEnd w:id="70"/>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②苗期、</w:t>
      </w:r>
      <w:r>
        <w:rPr>
          <w:rFonts w:ascii="宋体" w:hAnsi="宋体" w:cs="Arial"/>
          <w:color w:val="000000" w:themeColor="text1"/>
          <w:sz w:val="28"/>
          <w:szCs w:val="28"/>
          <w14:textFill>
            <w14:solidFill>
              <w14:schemeClr w14:val="tx1"/>
            </w14:solidFill>
          </w14:textFill>
        </w:rPr>
        <w:t>抽蔓期</w:t>
      </w:r>
      <w:r>
        <w:rPr>
          <w:rFonts w:hint="eastAsia" w:ascii="宋体" w:hAnsi="宋体" w:cs="Arial"/>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初花期、果实膨大期：1袋兑水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1" w:name="_Toc511392461"/>
      <w:r>
        <w:rPr>
          <w:rFonts w:hint="eastAsia" w:ascii="宋体" w:hAnsi="宋体"/>
          <w:color w:val="000000" w:themeColor="text1"/>
          <w:sz w:val="28"/>
          <w:szCs w:val="28"/>
          <w14:textFill>
            <w14:solidFill>
              <w14:schemeClr w14:val="tx1"/>
            </w14:solidFill>
          </w14:textFill>
        </w:rPr>
        <w:t>66</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植物基因活化剂在草莓上的应用效果如何？怎样使用？</w:t>
      </w:r>
      <w:bookmarkEnd w:id="71"/>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草莓进行喷施，可促进母株根系发育，植株生长健壮，促发匍匐茎；提高子苗抗病、抗寒、耐高温能力，使子苗生长健壮；提高植株抗病、抗逆能力，增加混用农药的药效，减少农药施用量；促进叶片光合作用，均衡调节营养生长和果实发育，提早成熟上市，大幅提高产量；使果实大小均匀，畸形果减少，色泽亮丽，可溶性糖和维生素含量增加，果味香甜浓郁。</w:t>
      </w:r>
    </w:p>
    <w:p>
      <w:pPr>
        <w:adjustRightInd w:val="0"/>
        <w:snapToGrid w:val="0"/>
        <w:spacing w:line="50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①母株定植后</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～10天、子苗假植期：1袋兑水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②子苗定植后5～10天、花蕾期、幼果期：1袋兑水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各喷施一次。根据采摘情况，采摘前5天喷施一次。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2" w:name="_Toc511392462"/>
      <w:r>
        <w:rPr>
          <w:rFonts w:hint="eastAsia" w:ascii="宋体" w:hAnsi="宋体"/>
          <w:color w:val="000000" w:themeColor="text1"/>
          <w:sz w:val="28"/>
          <w:szCs w:val="28"/>
          <w14:textFill>
            <w14:solidFill>
              <w14:schemeClr w14:val="tx1"/>
            </w14:solidFill>
          </w14:textFill>
        </w:rPr>
        <w:t>67</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植物基因活化剂在柑橘上的应用效果如何？怎样使用？</w:t>
      </w:r>
      <w:bookmarkEnd w:id="72"/>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柑橘进行浸种和喷施，可提高种子发芽率，使幼苗根系发达，生长健壮；提高树体抗病、抗寒、抗旱、抗高温能力；叶片叶绿素含量增加，光合效率提高；均衡调节营养生长和生殖生长，抑制和推迟夏梢抽生，减少人工抹梢，防止树体早衰，保持壮旺长势，避免大小年；壮花保果，促进果实膨大，果实大小均匀，减少裂果，果皮薄而光亮，着色好；果味纯正，酸甜适度，口感好，糖、维生素、可溶性固形物含量增加，耐贮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②苗期、花芽分化期、蕾期、第一次生理落果期、果实膨大期、采果前</w:t>
      </w:r>
      <w:r>
        <w:rPr>
          <w:rFonts w:ascii="宋体" w:hAnsi="宋体"/>
          <w:color w:val="000000" w:themeColor="text1"/>
          <w:sz w:val="28"/>
          <w:szCs w:val="28"/>
          <w14:textFill>
            <w14:solidFill>
              <w14:schemeClr w14:val="tx1"/>
            </w14:solidFill>
          </w14:textFill>
        </w:rPr>
        <w:t>30</w:t>
      </w:r>
      <w:r>
        <w:rPr>
          <w:rFonts w:hint="eastAsia" w:ascii="宋体" w:hAnsi="宋体"/>
          <w:color w:val="000000" w:themeColor="text1"/>
          <w:sz w:val="28"/>
          <w:szCs w:val="28"/>
          <w14:textFill>
            <w14:solidFill>
              <w14:schemeClr w14:val="tx1"/>
            </w14:solidFill>
          </w14:textFill>
        </w:rPr>
        <w:t>天：1袋兑水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3" w:name="_Toc511392463"/>
      <w:r>
        <w:rPr>
          <w:rFonts w:hint="eastAsia" w:ascii="宋体" w:hAnsi="宋体"/>
          <w:color w:val="000000" w:themeColor="text1"/>
          <w:sz w:val="28"/>
          <w:szCs w:val="28"/>
          <w14:textFill>
            <w14:solidFill>
              <w14:schemeClr w14:val="tx1"/>
            </w14:solidFill>
          </w14:textFill>
        </w:rPr>
        <w:t>68</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植物基因活化剂在柚子上的应用效果如何？怎样使用？</w:t>
      </w:r>
      <w:bookmarkEnd w:id="73"/>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柚子进行浸种和喷施，可提高种子发芽率，使幼苗根系发达，生长健壮；提高树体抗病、抗寒、抗旱能力；叶片叶绿素含量增加，光合效率提高；均衡调节营养生长和生殖生长，控制夏梢，减少落花落果，促进果实膨大，减少裂果，显著延缓果实木质化（汁胞粒化）；增加糖、维生素、可溶性固形物含量，果味纯正，果皮薄而光亮，着色好。</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②苗期、花芽分化期、蕾期、第一次生理落果期、果实膨大期、采果前</w:t>
      </w:r>
      <w:r>
        <w:rPr>
          <w:rFonts w:ascii="宋体" w:hAnsi="宋体"/>
          <w:color w:val="000000" w:themeColor="text1"/>
          <w:sz w:val="28"/>
          <w:szCs w:val="28"/>
          <w14:textFill>
            <w14:solidFill>
              <w14:schemeClr w14:val="tx1"/>
            </w14:solidFill>
          </w14:textFill>
        </w:rPr>
        <w:t>30</w:t>
      </w:r>
      <w:r>
        <w:rPr>
          <w:rFonts w:hint="eastAsia" w:ascii="宋体" w:hAnsi="宋体"/>
          <w:color w:val="000000" w:themeColor="text1"/>
          <w:sz w:val="28"/>
          <w:szCs w:val="28"/>
          <w14:textFill>
            <w14:solidFill>
              <w14:schemeClr w14:val="tx1"/>
            </w14:solidFill>
          </w14:textFill>
        </w:rPr>
        <w:t>天：1袋兑水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4" w:name="_Toc511392464"/>
      <w:r>
        <w:rPr>
          <w:rFonts w:hint="eastAsia" w:ascii="宋体" w:hAnsi="宋体"/>
          <w:color w:val="000000" w:themeColor="text1"/>
          <w:sz w:val="28"/>
          <w:szCs w:val="28"/>
          <w14:textFill>
            <w14:solidFill>
              <w14:schemeClr w14:val="tx1"/>
            </w14:solidFill>
          </w14:textFill>
        </w:rPr>
        <w:t>69</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植物基因活化剂在柠檬上的应用效果如何？怎样使用？</w:t>
      </w:r>
      <w:bookmarkEnd w:id="74"/>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答：植物基因活化剂对柠檬进行喷施，可提高树体抗病、抗寒、抗旱能力；叶片叶绿素含量增加，光合效率提高；均衡调节营养生长和生殖生长，控制夏梢，减少人工抹梢，减少落花落果，促进果实膨大，</w:t>
      </w:r>
      <w:r>
        <w:rPr>
          <w:rFonts w:ascii="宋体" w:hAnsi="宋体"/>
          <w:color w:val="000000" w:themeColor="text1"/>
          <w:sz w:val="28"/>
          <w:szCs w:val="28"/>
          <w14:textFill>
            <w14:solidFill>
              <w14:schemeClr w14:val="tx1"/>
            </w14:solidFill>
          </w14:textFill>
        </w:rPr>
        <w:t>单果</w:t>
      </w:r>
      <w:r>
        <w:rPr>
          <w:rFonts w:hint="eastAsia" w:ascii="宋体" w:hAnsi="宋体"/>
          <w:color w:val="000000" w:themeColor="text1"/>
          <w:sz w:val="28"/>
          <w:szCs w:val="28"/>
          <w14:textFill>
            <w14:solidFill>
              <w14:schemeClr w14:val="tx1"/>
            </w14:solidFill>
          </w14:textFill>
        </w:rPr>
        <w:t>重</w:t>
      </w:r>
      <w:r>
        <w:rPr>
          <w:rFonts w:ascii="宋体" w:hAnsi="宋体"/>
          <w:color w:val="000000" w:themeColor="text1"/>
          <w:sz w:val="28"/>
          <w:szCs w:val="28"/>
          <w14:textFill>
            <w14:solidFill>
              <w14:schemeClr w14:val="tx1"/>
            </w14:solidFill>
          </w14:textFill>
        </w:rPr>
        <w:t>提高</w:t>
      </w:r>
      <w:r>
        <w:rPr>
          <w:rFonts w:hint="eastAsia" w:ascii="宋体" w:hAnsi="宋体"/>
          <w:color w:val="000000" w:themeColor="text1"/>
          <w:sz w:val="28"/>
          <w:szCs w:val="28"/>
          <w14:textFill>
            <w14:solidFill>
              <w14:schemeClr w14:val="tx1"/>
            </w14:solidFill>
          </w14:textFill>
        </w:rPr>
        <w:t>；提高柠檬果实品质，</w:t>
      </w:r>
      <w:r>
        <w:rPr>
          <w:rFonts w:ascii="宋体" w:hAnsi="宋体"/>
          <w:color w:val="000000" w:themeColor="text1"/>
          <w:sz w:val="28"/>
          <w:szCs w:val="28"/>
          <w14:textFill>
            <w14:solidFill>
              <w14:schemeClr w14:val="tx1"/>
            </w14:solidFill>
          </w14:textFill>
        </w:rPr>
        <w:t>果实的可溶性固形物、可滴定酸、维生素C的含量增加</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①花芽分化期、蕾期、第一次生理落果期、果实膨大期、采果前</w:t>
      </w:r>
      <w:r>
        <w:rPr>
          <w:rFonts w:ascii="宋体" w:hAnsi="宋体"/>
          <w:color w:val="000000" w:themeColor="text1"/>
          <w:sz w:val="28"/>
          <w:szCs w:val="28"/>
          <w14:textFill>
            <w14:solidFill>
              <w14:schemeClr w14:val="tx1"/>
            </w14:solidFill>
          </w14:textFill>
        </w:rPr>
        <w:t>30</w:t>
      </w:r>
      <w:r>
        <w:rPr>
          <w:rFonts w:hint="eastAsia" w:ascii="宋体" w:hAnsi="宋体"/>
          <w:color w:val="000000" w:themeColor="text1"/>
          <w:sz w:val="28"/>
          <w:szCs w:val="28"/>
          <w14:textFill>
            <w14:solidFill>
              <w14:schemeClr w14:val="tx1"/>
            </w14:solidFill>
          </w14:textFill>
        </w:rPr>
        <w:t>天：1袋兑水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5" w:name="_Toc511392467"/>
      <w:r>
        <w:rPr>
          <w:rFonts w:hint="eastAsia" w:ascii="宋体" w:hAnsi="宋体"/>
          <w:color w:val="000000" w:themeColor="text1"/>
          <w:sz w:val="28"/>
          <w:szCs w:val="28"/>
          <w14:textFill>
            <w14:solidFill>
              <w14:schemeClr w14:val="tx1"/>
            </w14:solidFill>
          </w14:textFill>
        </w:rPr>
        <w:t>70</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植物基因活化剂在枇杷上的应用效果如何？怎样使用？</w:t>
      </w:r>
      <w:bookmarkEnd w:id="75"/>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答：植物基因活化剂对枇杷进行喷施，可提高树体抗病、抗逆能力；促进花芽分化，调节枝叶生长和果实发育，保花保果，单果重增加，提高产量；可溶性固形物、可溶性糖、维生素含量增加，品质提高。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①花芽分化期、现蕾期、谢花后、果实膨大期、采果后：1袋兑水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6" w:name="_Toc511392468"/>
      <w:r>
        <w:rPr>
          <w:rFonts w:hint="eastAsia" w:ascii="宋体" w:hAnsi="宋体"/>
          <w:color w:val="000000" w:themeColor="text1"/>
          <w:sz w:val="28"/>
          <w:szCs w:val="28"/>
          <w14:textFill>
            <w14:solidFill>
              <w14:schemeClr w14:val="tx1"/>
            </w14:solidFill>
          </w14:textFill>
        </w:rPr>
        <w:t>71</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植物基因活化剂在苹果上的应用效果如何？怎样使用？</w:t>
      </w:r>
      <w:bookmarkEnd w:id="76"/>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苹果进行喷施，可提高树体抗病、抗逆能力；促进花芽分化，调节枝叶生长和果实发育，保花保果，单果重增加，提高产量；果实亮丽，着色均匀，可溶性固形物、可溶性糖、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①新梢生长期、花芽分化期、初花期、果实膨大期、采果后：1袋兑水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7" w:name="_Toc511392469"/>
      <w:r>
        <w:rPr>
          <w:rFonts w:hint="eastAsia" w:ascii="宋体" w:hAnsi="宋体"/>
          <w:color w:val="000000" w:themeColor="text1"/>
          <w:sz w:val="28"/>
          <w:szCs w:val="28"/>
          <w14:textFill>
            <w14:solidFill>
              <w14:schemeClr w14:val="tx1"/>
            </w14:solidFill>
          </w14:textFill>
        </w:rPr>
        <w:t>72</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植物基因活化剂在葡萄上的应用效果如何？怎样使用？</w:t>
      </w:r>
      <w:bookmarkEnd w:id="77"/>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答：植物基因活化剂对葡萄进行喷施，可提高树体抗病、抗逆能力；调节枝叶生长和果实发育，果粒大小均匀，转色整齐，产量提高；单果重增加，可溶性固形物、可溶性糖、维生素含量增加，品质提高。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①新梢生长期、初花期、果实膨大期、转色前、采果后：1袋兑水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8" w:name="_Toc511392470"/>
      <w:r>
        <w:rPr>
          <w:rFonts w:hint="eastAsia" w:ascii="宋体" w:hAnsi="宋体"/>
          <w:color w:val="000000" w:themeColor="text1"/>
          <w:sz w:val="28"/>
          <w:szCs w:val="28"/>
          <w14:textFill>
            <w14:solidFill>
              <w14:schemeClr w14:val="tx1"/>
            </w14:solidFill>
          </w14:textFill>
        </w:rPr>
        <w:t>73</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植物基因活化剂在梨子上的应用效果如何？怎样使用？</w:t>
      </w:r>
      <w:bookmarkEnd w:id="78"/>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答：植物基因活化剂对梨树进行喷施，可提高树体抗病、抗逆能力</w:t>
      </w:r>
      <w:r>
        <w:rPr>
          <w:rFonts w:hint="eastAsia" w:ascii="宋体" w:hAnsi="宋体"/>
          <w:sz w:val="28"/>
          <w:szCs w:val="28"/>
        </w:rPr>
        <w:t>，显著降低倒春寒的影响</w:t>
      </w:r>
      <w:r>
        <w:rPr>
          <w:rFonts w:hint="eastAsia" w:ascii="宋体" w:hAnsi="宋体"/>
          <w:color w:val="000000" w:themeColor="text1"/>
          <w:sz w:val="28"/>
          <w:szCs w:val="28"/>
          <w14:textFill>
            <w14:solidFill>
              <w14:schemeClr w14:val="tx1"/>
            </w14:solidFill>
          </w14:textFill>
        </w:rPr>
        <w:t>；调节枝叶生长和果实发育，保花保果，提高产量；单果重增加，可溶性固形物、可溶性糖、维生素含量增加，品质提高。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①谢花后、新梢生长期、果实膨大期、采果后：1袋兑水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79" w:name="_Toc511392471"/>
      <w:r>
        <w:rPr>
          <w:rFonts w:hint="eastAsia" w:ascii="宋体" w:hAnsi="宋体"/>
          <w:color w:val="000000" w:themeColor="text1"/>
          <w:sz w:val="28"/>
          <w:szCs w:val="28"/>
          <w14:textFill>
            <w14:solidFill>
              <w14:schemeClr w14:val="tx1"/>
            </w14:solidFill>
          </w14:textFill>
        </w:rPr>
        <w:t>74</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植物基因活化剂在李子上的应用效果如何？怎样使用？</w:t>
      </w:r>
      <w:bookmarkEnd w:id="79"/>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答：植物基因活化剂对李树进行喷施，可提高树体抗病、抗逆能力；调节枝叶生长和果实发育，保花保果，提高产量；单果重增加，可溶性固形物、可溶性糖、维生素含量增加，品质提高。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①谢花后、新梢生长期、果实膨大期、采果后：1袋兑水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80" w:name="_Toc511392472"/>
      <w:r>
        <w:rPr>
          <w:rFonts w:hint="eastAsia" w:ascii="宋体" w:hAnsi="宋体"/>
          <w:color w:val="000000" w:themeColor="text1"/>
          <w:sz w:val="28"/>
          <w:szCs w:val="28"/>
          <w14:textFill>
            <w14:solidFill>
              <w14:schemeClr w14:val="tx1"/>
            </w14:solidFill>
          </w14:textFill>
        </w:rPr>
        <w:t>75</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植物基因活化剂在桃子上的应用效果如何？怎样使用？</w:t>
      </w:r>
      <w:bookmarkEnd w:id="80"/>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答：植物基因活化剂对桃树进行喷施，可提高树体抗病、抗逆能力</w:t>
      </w:r>
      <w:r>
        <w:rPr>
          <w:rFonts w:hint="eastAsia" w:ascii="宋体" w:hAnsi="宋体"/>
          <w:sz w:val="28"/>
          <w:szCs w:val="28"/>
        </w:rPr>
        <w:t>，显著降低倒春寒的影响</w:t>
      </w:r>
      <w:r>
        <w:rPr>
          <w:rFonts w:hint="eastAsia" w:ascii="宋体" w:hAnsi="宋体"/>
          <w:color w:val="000000" w:themeColor="text1"/>
          <w:sz w:val="28"/>
          <w:szCs w:val="28"/>
          <w14:textFill>
            <w14:solidFill>
              <w14:schemeClr w14:val="tx1"/>
            </w14:solidFill>
          </w14:textFill>
        </w:rPr>
        <w:t>；调节枝叶生长和果实发育，保花保果，单果重增加，提高产量；着色好，可溶性固形物、可溶性糖、维生素含量增加，品质提高。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①谢花后、新梢生长期、果实膨大期、采果后：1袋兑水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81" w:name="_Toc511392473"/>
      <w:r>
        <w:rPr>
          <w:rFonts w:hint="eastAsia" w:ascii="宋体" w:hAnsi="宋体"/>
          <w:color w:val="000000" w:themeColor="text1"/>
          <w:sz w:val="28"/>
          <w:szCs w:val="28"/>
          <w14:textFill>
            <w14:solidFill>
              <w14:schemeClr w14:val="tx1"/>
            </w14:solidFill>
          </w14:textFill>
        </w:rPr>
        <w:t>76</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植物基因活化剂在樱桃上的应用效果如何？怎样使用？</w:t>
      </w:r>
      <w:bookmarkEnd w:id="81"/>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答：植物基因活化剂对樱桃树进行喷施，可提高树体抗病、抗逆能力</w:t>
      </w:r>
      <w:r>
        <w:rPr>
          <w:rFonts w:hint="eastAsia" w:ascii="宋体" w:hAnsi="宋体"/>
          <w:sz w:val="28"/>
          <w:szCs w:val="28"/>
        </w:rPr>
        <w:t>，显著降低倒春寒的影响</w:t>
      </w:r>
      <w:r>
        <w:rPr>
          <w:rFonts w:hint="eastAsia" w:ascii="宋体" w:hAnsi="宋体"/>
          <w:color w:val="000000" w:themeColor="text1"/>
          <w:sz w:val="28"/>
          <w:szCs w:val="28"/>
          <w14:textFill>
            <w14:solidFill>
              <w14:schemeClr w14:val="tx1"/>
            </w14:solidFill>
          </w14:textFill>
        </w:rPr>
        <w:t>；调节枝叶生长和果实发育，保花保果，提高产量；单果重增加，可溶性固形物、可溶性糖、维生素含量增加，滋味纯正，品质提高。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①谢花后、新梢生长期、果实膨大期、采果后：1袋兑水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line="500" w:lineRule="exact"/>
        <w:jc w:val="left"/>
        <w:rPr>
          <w:rFonts w:ascii="宋体" w:hAnsi="宋体"/>
          <w:color w:val="000000" w:themeColor="text1"/>
          <w:sz w:val="28"/>
          <w:szCs w:val="28"/>
          <w14:textFill>
            <w14:solidFill>
              <w14:schemeClr w14:val="tx1"/>
            </w14:solidFill>
          </w14:textFill>
        </w:rPr>
      </w:pPr>
      <w:bookmarkStart w:id="82" w:name="_Toc511392474"/>
      <w:r>
        <w:rPr>
          <w:rFonts w:hint="eastAsia" w:ascii="宋体" w:hAnsi="宋体"/>
          <w:color w:val="000000" w:themeColor="text1"/>
          <w:sz w:val="28"/>
          <w:szCs w:val="28"/>
          <w14:textFill>
            <w14:solidFill>
              <w14:schemeClr w14:val="tx1"/>
            </w14:solidFill>
          </w14:textFill>
        </w:rPr>
        <w:t>77</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植物基因活化剂在杏上的应用效果如何？怎样使用？</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答：植物基因活化剂对杏树进行喷施，</w:t>
      </w:r>
      <w:bookmarkStart w:id="83" w:name="_Hlk5694258"/>
      <w:r>
        <w:rPr>
          <w:rFonts w:hint="eastAsia" w:ascii="宋体" w:hAnsi="宋体"/>
          <w:color w:val="000000" w:themeColor="text1"/>
          <w:sz w:val="28"/>
          <w:szCs w:val="28"/>
          <w14:textFill>
            <w14:solidFill>
              <w14:schemeClr w14:val="tx1"/>
            </w14:solidFill>
          </w14:textFill>
        </w:rPr>
        <w:t>可提高树体抗病、抗逆能力</w:t>
      </w:r>
      <w:r>
        <w:rPr>
          <w:rFonts w:hint="eastAsia" w:ascii="宋体" w:hAnsi="宋体"/>
          <w:sz w:val="28"/>
          <w:szCs w:val="28"/>
        </w:rPr>
        <w:t>，显著降低倒春寒的影响</w:t>
      </w:r>
      <w:r>
        <w:rPr>
          <w:rFonts w:hint="eastAsia" w:ascii="宋体" w:hAnsi="宋体"/>
          <w:color w:val="000000" w:themeColor="text1"/>
          <w:sz w:val="28"/>
          <w:szCs w:val="28"/>
          <w14:textFill>
            <w14:solidFill>
              <w14:schemeClr w14:val="tx1"/>
            </w14:solidFill>
          </w14:textFill>
        </w:rPr>
        <w:t>；调节枝叶生长和果实发育，保花保果，提高产量；单果重增加，果肉厚实，可溶性固形物、可溶性糖、维生素含量增加，滋味纯正，品质提高。</w:t>
      </w:r>
      <w:bookmarkEnd w:id="83"/>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①谢花后、新梢生长期、果实膨大期、采果后：1袋兑水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line="500" w:lineRule="exact"/>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8</w:t>
      </w:r>
      <w:r>
        <w:rPr>
          <w:rFonts w:ascii="宋体" w:hAnsi="宋体"/>
          <w:color w:val="000000" w:themeColor="text1"/>
          <w:sz w:val="28"/>
          <w:szCs w:val="28"/>
          <w14:textFill>
            <w14:solidFill>
              <w14:schemeClr w14:val="tx1"/>
            </w14:solidFill>
          </w14:textFill>
        </w:rPr>
        <w:t>问：植物基因活化剂在柿子上的应用效果如何？怎样使用？</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答：植物基因活化剂对柿树进行喷施，可提高树体抗病、抗逆能力；调节枝叶生长和果实发育，保花保果，提高产量；单果重增加，可溶性固形物、可溶性糖、维生素含量增加，品质提高。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①谢花后、新梢生长期、果实膨大期、采果后：1袋兑水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79问：植物基因活化剂在山楂上的应用效果如何？怎样使用？</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答：植物基因活化剂对山楂树进行喷施，可提高树体抗病、抗逆能力；调节枝叶生长和果实发育，保花保果，提高产量；单果重增加，果实大小均匀，可溶性固形物、可溶性糖、维生素含量增加，品质提高。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①新梢生长期、现蕾期、果实膨大期、采果后：1袋兑水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80</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植物基因活化剂在猕猴桃上的应用效果如何？怎样使用？</w:t>
      </w:r>
      <w:bookmarkEnd w:id="82"/>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猕猴桃进行喷施和灌根，可提高树体抗病、抗逆能力；调节枝叶生长和果实发育，保花保果，增加单果重，提高产量；增加可溶性固形物、可溶性糖和维生素含量，品质提高，增强耐储性，延长货架期。</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①枝梢生长期、谢花后、幼果期、膨果期、采果后：1袋兑水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②采果后：</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袋兑水30</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进行灌根。</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84" w:name="_Toc511392475"/>
      <w:r>
        <w:rPr>
          <w:rFonts w:hint="eastAsia" w:ascii="宋体" w:hAnsi="宋体"/>
          <w:color w:val="000000" w:themeColor="text1"/>
          <w:sz w:val="28"/>
          <w:szCs w:val="28"/>
          <w14:textFill>
            <w14:solidFill>
              <w14:schemeClr w14:val="tx1"/>
            </w14:solidFill>
          </w14:textFill>
        </w:rPr>
        <w:t>81</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植物基因活化剂在核桃上的应用效果如何？怎样使用？</w:t>
      </w:r>
      <w:bookmarkEnd w:id="84"/>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答：植物基因活化剂对核桃进行喷施，可提高树体抗病、抗逆能力；调节枝叶生长和果实发育，保花保果，提高产量；单果重增加，蛋白质、脂肪、维生素含量增加，品质提高。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①苗期、展叶期、初花期、膨果期、果实硬核期、采收后：1袋兑水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85" w:name="_Toc511392476"/>
      <w:r>
        <w:rPr>
          <w:rFonts w:hint="eastAsia" w:ascii="宋体" w:hAnsi="宋体"/>
          <w:color w:val="000000" w:themeColor="text1"/>
          <w:sz w:val="28"/>
          <w:szCs w:val="28"/>
          <w14:textFill>
            <w14:solidFill>
              <w14:schemeClr w14:val="tx1"/>
            </w14:solidFill>
          </w14:textFill>
        </w:rPr>
        <w:t>82</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植物基因活化剂在板栗上的应用效果如何？怎样使用？</w:t>
      </w:r>
      <w:bookmarkEnd w:id="85"/>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板栗进行喷施，可提高树体抗病、抗逆能力；调节枝叶生长和果实发育，保花保果，提高产量；栗蓬个大、皮薄，栗子皮色油亮、个头整齐且饱满，口感香甜，可溶性糖和淀粉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①苗期、展叶期、初花期、膨果期、采收前1个月、采收后：1袋兑水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86" w:name="_Toc511392477"/>
      <w:r>
        <w:rPr>
          <w:rFonts w:hint="eastAsia" w:ascii="宋体" w:hAnsi="宋体"/>
          <w:color w:val="000000" w:themeColor="text1"/>
          <w:sz w:val="28"/>
          <w:szCs w:val="28"/>
          <w14:textFill>
            <w14:solidFill>
              <w14:schemeClr w14:val="tx1"/>
            </w14:solidFill>
          </w14:textFill>
        </w:rPr>
        <w:t>83</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植物基因活化剂在罗汉果上的应用效果如何？怎样使用？</w:t>
      </w:r>
      <w:bookmarkEnd w:id="86"/>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罗汉果进行浸种和喷施，可以提高种子发芽率，促进育苗生长健壮、整齐；提高植株的抗病、耐寒、抗旱能力；促进植株根系发达，母蔓和侧蔓生长健壮，利于花器官发育，保花保果，促进果实膨大，大幅提高产量；果皮薄，单果重增加，糖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②苗期、定植成活后、母蔓上棚后、蕾期、膨果期、采收前10天：1袋兑水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87" w:name="_Toc511392478"/>
      <w:r>
        <w:rPr>
          <w:rFonts w:hint="eastAsia" w:ascii="宋体" w:hAnsi="宋体"/>
          <w:color w:val="000000" w:themeColor="text1"/>
          <w:sz w:val="28"/>
          <w:szCs w:val="28"/>
          <w14:textFill>
            <w14:solidFill>
              <w14:schemeClr w14:val="tx1"/>
            </w14:solidFill>
          </w14:textFill>
        </w:rPr>
        <w:t>84</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植物基因活化剂在枣树上的应用效果如何？怎样使用？</w:t>
      </w:r>
      <w:bookmarkEnd w:id="87"/>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枣树进行喷施，可以增强植株的抗病、耐寒、抗旱、抗盐碱等能力；提高枣树坐果率，减少裂果、烂果，减少破头、油头，大幅提高产量；促进果实营养成分积累，增加干物质重量，使枣个头均匀、肉质肥厚、果形饱满、色泽亮丽，果味纯甜，提高品质。</w:t>
      </w:r>
      <w:bookmarkStart w:id="88" w:name="_Toc445591612"/>
      <w:bookmarkStart w:id="89" w:name="bookmark152"/>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bookmarkEnd w:id="88"/>
      <w:bookmarkEnd w:id="89"/>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①花蕾期、幼果期、膨果期、白熟期：1袋兑水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90" w:name="_Toc511392479"/>
      <w:r>
        <w:rPr>
          <w:rFonts w:hint="eastAsia" w:ascii="宋体" w:hAnsi="宋体"/>
          <w:color w:val="000000" w:themeColor="text1"/>
          <w:sz w:val="28"/>
          <w:szCs w:val="28"/>
          <w14:textFill>
            <w14:solidFill>
              <w14:schemeClr w14:val="tx1"/>
            </w14:solidFill>
          </w14:textFill>
        </w:rPr>
        <w:t>85</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植物基因活化剂在棉花上的应用效果如何？怎样使用？</w:t>
      </w:r>
      <w:bookmarkEnd w:id="90"/>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棉花进行喷施，可以增强棉苗对立枯病、猝倒病、枯萎病、黄萎病等多种病害，以及对低温、高温、干旱、盐碱等多种逆境的抵抗能力；均衡调节棉株的营养生长与生殖生长，控制枝叶徒长，使养分集中向蕾铃积累，减少蕾保脱落，植株不早衰，每株盖顶桃多收2～3个，大幅提高产量；棉铃吐絮畅且集中，霜前花增加，易采摘，衣分和绒长增加，提高纤维品质。</w:t>
      </w:r>
      <w:bookmarkStart w:id="91" w:name="bookmark142"/>
      <w:bookmarkStart w:id="92" w:name="_Toc445591609"/>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bookmarkEnd w:id="91"/>
      <w:bookmarkEnd w:id="92"/>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①苗床期或苗期、移栽成活后、现蕾期、花铃期、打顶后：1袋兑水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93" w:name="_Toc511392480"/>
      <w:r>
        <w:rPr>
          <w:rFonts w:hint="eastAsia" w:ascii="宋体" w:hAnsi="宋体"/>
          <w:color w:val="000000" w:themeColor="text1"/>
          <w:sz w:val="28"/>
          <w:szCs w:val="28"/>
          <w14:textFill>
            <w14:solidFill>
              <w14:schemeClr w14:val="tx1"/>
            </w14:solidFill>
          </w14:textFill>
        </w:rPr>
        <w:t>86</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植物基因活化剂在油菜上的应用效果如何？怎样使用？</w:t>
      </w:r>
      <w:bookmarkEnd w:id="93"/>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油菜进行喷施，能增强植株抗病、抗逆能力；促进幼苗根系发达，生长健壮，充分开盘发棵，冬苗大；促进侧枝分化和生长，促进果荚发育，籽粒饱满，提高产量；增加脂肪酸含量，提高出油率，品质优良。</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bookmarkStart w:id="94" w:name="bookmark76"/>
      <w:bookmarkStart w:id="95" w:name="_Toc445591581"/>
      <w:r>
        <w:rPr>
          <w:rFonts w:hint="eastAsia" w:ascii="宋体" w:hAnsi="宋体"/>
          <w:color w:val="000000" w:themeColor="text1"/>
          <w:sz w:val="28"/>
          <w:szCs w:val="28"/>
          <w14:textFill>
            <w14:solidFill>
              <w14:schemeClr w14:val="tx1"/>
            </w14:solidFill>
          </w14:textFill>
        </w:rPr>
        <w:t>●使用方法</w:t>
      </w:r>
      <w:bookmarkEnd w:id="94"/>
      <w:bookmarkEnd w:id="95"/>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①苗床期或苗期、移栽成活后、现蕾期、初花期、结荚期：1袋兑水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96" w:name="_Toc511392481"/>
      <w:r>
        <w:rPr>
          <w:rFonts w:hint="eastAsia" w:ascii="宋体" w:hAnsi="宋体"/>
          <w:color w:val="000000" w:themeColor="text1"/>
          <w:sz w:val="28"/>
          <w:szCs w:val="28"/>
          <w14:textFill>
            <w14:solidFill>
              <w14:schemeClr w14:val="tx1"/>
            </w14:solidFill>
          </w14:textFill>
        </w:rPr>
        <w:t>87</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植物基因活化剂在花生上的应用效果如何？怎样使用？</w:t>
      </w:r>
      <w:bookmarkEnd w:id="96"/>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花生进行喷施，可提高植株抗病、抗寒、抗旱等能力；促进根系发达和侧枝生长，促进果针形成，提高果针穿透能力；促进果荚发育，果荚多，果仁饱满，秕荚少，大幅提高产量；增加脂肪酸含量，提高出油率，品质优良。</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bookmarkStart w:id="97" w:name="_Toc445591577"/>
      <w:bookmarkStart w:id="98" w:name="bookmark73"/>
      <w:r>
        <w:rPr>
          <w:rFonts w:hint="eastAsia" w:ascii="宋体" w:hAnsi="宋体"/>
          <w:color w:val="000000" w:themeColor="text1"/>
          <w:sz w:val="28"/>
          <w:szCs w:val="28"/>
          <w14:textFill>
            <w14:solidFill>
              <w14:schemeClr w14:val="tx1"/>
            </w14:solidFill>
          </w14:textFill>
        </w:rPr>
        <w:t>●使用方法</w:t>
      </w:r>
      <w:bookmarkEnd w:id="97"/>
      <w:bookmarkEnd w:id="98"/>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①幼苗期、初花期、结荚期：1袋兑水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99" w:name="_Toc511392482"/>
      <w:r>
        <w:rPr>
          <w:rFonts w:hint="eastAsia" w:ascii="宋体" w:hAnsi="宋体"/>
          <w:color w:val="000000" w:themeColor="text1"/>
          <w:sz w:val="28"/>
          <w:szCs w:val="28"/>
          <w14:textFill>
            <w14:solidFill>
              <w14:schemeClr w14:val="tx1"/>
            </w14:solidFill>
          </w14:textFill>
        </w:rPr>
        <w:t>88</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植物基因活化剂在大豆等豆类上的应用效果如何？怎样使用？</w:t>
      </w:r>
      <w:bookmarkEnd w:id="99"/>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大豆等进行喷施，可以提高抗病、抗寒、抗旱能力；促进植株根系发达，增强叶片光合作用，延长叶片功能期，促进分枝和开花，使籽粒饱满，提高产量；增加脂肪酸含量，提高蛋白质、脂肪酸含量，出油率增加，品质优良。</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①苗期、分枝期、初花期、鼓粒期：1袋兑水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00" w:name="_Toc511392483"/>
      <w:r>
        <w:rPr>
          <w:rFonts w:hint="eastAsia" w:ascii="宋体" w:hAnsi="宋体"/>
          <w:color w:val="000000" w:themeColor="text1"/>
          <w:sz w:val="28"/>
          <w:szCs w:val="28"/>
          <w14:textFill>
            <w14:solidFill>
              <w14:schemeClr w14:val="tx1"/>
            </w14:solidFill>
          </w14:textFill>
        </w:rPr>
        <w:t>89</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植物基因活化剂在甘蔗上的应用效果如何？怎样使用？</w:t>
      </w:r>
      <w:bookmarkEnd w:id="100"/>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答：植物基因活化剂对甘蔗进行喷施，可以提高抗病、抗寒、抗旱能力；促进植株根系发达，增强叶片光合作用，延长叶片功能期，提高产量；糖分、蔗汁纯度、出汁率增加，品质优良。</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①幼苗期、分蘖期、伸长期：1袋兑水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01" w:name="_Toc511392484"/>
      <w:r>
        <w:rPr>
          <w:rFonts w:hint="eastAsia" w:ascii="宋体" w:hAnsi="宋体"/>
          <w:color w:val="000000" w:themeColor="text1"/>
          <w:sz w:val="28"/>
          <w:szCs w:val="28"/>
          <w14:textFill>
            <w14:solidFill>
              <w14:schemeClr w14:val="tx1"/>
            </w14:solidFill>
          </w14:textFill>
        </w:rPr>
        <w:t>90</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植物基因活化剂在甜菜上的应用效果如何？怎样使用？</w:t>
      </w:r>
      <w:bookmarkEnd w:id="101"/>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甜菜进行喷施，可以提高抗病、抗寒、抗旱、抗盐碱能力；促进植株生长健壮，提早封行，增强叶片光合作用，延长叶片功能期，促进光合产物向块根做运输、储藏，提高产量；促进糖代谢，含糖量、锤度、产糖量增加，品质优良；增加采种甜菜的</w:t>
      </w:r>
      <w:r>
        <w:rPr>
          <w:rFonts w:ascii="宋体" w:hAnsi="宋体"/>
          <w:color w:val="000000" w:themeColor="text1"/>
          <w:sz w:val="28"/>
          <w:szCs w:val="28"/>
          <w14:textFill>
            <w14:solidFill>
              <w14:schemeClr w14:val="tx1"/>
            </w14:solidFill>
          </w14:textFill>
        </w:rPr>
        <w:t>株高、根长、根重、叶重</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糖分</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母根</w:t>
      </w:r>
      <w:r>
        <w:rPr>
          <w:rFonts w:hint="eastAsia" w:ascii="宋体" w:hAnsi="宋体"/>
          <w:color w:val="000000" w:themeColor="text1"/>
          <w:sz w:val="28"/>
          <w:szCs w:val="28"/>
          <w14:textFill>
            <w14:solidFill>
              <w14:schemeClr w14:val="tx1"/>
            </w14:solidFill>
          </w14:textFill>
        </w:rPr>
        <w:t>大幅</w:t>
      </w:r>
      <w:r>
        <w:rPr>
          <w:rFonts w:ascii="宋体" w:hAnsi="宋体"/>
          <w:color w:val="000000" w:themeColor="text1"/>
          <w:sz w:val="28"/>
          <w:szCs w:val="28"/>
          <w14:textFill>
            <w14:solidFill>
              <w14:schemeClr w14:val="tx1"/>
            </w14:solidFill>
          </w14:textFill>
        </w:rPr>
        <w:t>增产</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提高</w:t>
      </w:r>
      <w:r>
        <w:rPr>
          <w:rFonts w:hint="eastAsia" w:ascii="宋体" w:hAnsi="宋体"/>
          <w:color w:val="000000" w:themeColor="text1"/>
          <w:sz w:val="28"/>
          <w:szCs w:val="28"/>
          <w14:textFill>
            <w14:solidFill>
              <w14:schemeClr w14:val="tx1"/>
            </w14:solidFill>
          </w14:textFill>
        </w:rPr>
        <w:t>甜菜</w:t>
      </w:r>
      <w:r>
        <w:rPr>
          <w:rFonts w:ascii="宋体" w:hAnsi="宋体"/>
          <w:color w:val="000000" w:themeColor="text1"/>
          <w:sz w:val="28"/>
          <w:szCs w:val="28"/>
          <w14:textFill>
            <w14:solidFill>
              <w14:schemeClr w14:val="tx1"/>
            </w14:solidFill>
          </w14:textFill>
        </w:rPr>
        <w:t>种子产量</w:t>
      </w:r>
      <w:r>
        <w:rPr>
          <w:rFonts w:hint="eastAsia" w:ascii="宋体" w:hAnsi="宋体"/>
          <w:color w:val="000000" w:themeColor="text1"/>
          <w:sz w:val="28"/>
          <w:szCs w:val="28"/>
          <w14:textFill>
            <w14:solidFill>
              <w14:schemeClr w14:val="tx1"/>
            </w14:solidFill>
          </w14:textFill>
        </w:rPr>
        <w:t>和质量，</w:t>
      </w:r>
      <w:r>
        <w:rPr>
          <w:rFonts w:ascii="宋体" w:hAnsi="宋体"/>
          <w:color w:val="000000" w:themeColor="text1"/>
          <w:sz w:val="28"/>
          <w:szCs w:val="28"/>
          <w14:textFill>
            <w14:solidFill>
              <w14:schemeClr w14:val="tx1"/>
            </w14:solidFill>
          </w14:textFill>
        </w:rPr>
        <w:t>发芽势、发芽率、千粒重、剖仁率提高</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①苗期、叶丛快速生长期、块根膨大期、收获前30天：1袋兑水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w:t>
      </w:r>
      <w:r>
        <w:rPr>
          <w:rFonts w:ascii="宋体" w:hAnsi="宋体"/>
          <w:color w:val="000000" w:themeColor="text1"/>
          <w:sz w:val="28"/>
          <w:szCs w:val="28"/>
          <w14:textFill>
            <w14:solidFill>
              <w14:schemeClr w14:val="tx1"/>
            </w14:solidFill>
          </w14:textFill>
        </w:rPr>
        <w:t>采种甜菜</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母根营养生长期</w:t>
      </w:r>
      <w:r>
        <w:rPr>
          <w:rFonts w:hint="eastAsia" w:ascii="宋体" w:hAnsi="宋体"/>
          <w:color w:val="000000" w:themeColor="text1"/>
          <w:sz w:val="28"/>
          <w:szCs w:val="28"/>
          <w14:textFill>
            <w14:solidFill>
              <w14:schemeClr w14:val="tx1"/>
            </w14:solidFill>
          </w14:textFill>
        </w:rPr>
        <w:t>：4</w:t>
      </w:r>
      <w:r>
        <w:rPr>
          <w:rFonts w:ascii="宋体" w:hAnsi="宋体"/>
          <w:color w:val="000000" w:themeColor="text1"/>
          <w:sz w:val="28"/>
          <w:szCs w:val="28"/>
          <w14:textFill>
            <w14:solidFill>
              <w14:schemeClr w14:val="tx1"/>
            </w14:solidFill>
          </w14:textFill>
        </w:rPr>
        <w:t>叶期</w:t>
      </w:r>
      <w:r>
        <w:rPr>
          <w:rFonts w:hint="eastAsia" w:ascii="宋体" w:hAnsi="宋体"/>
          <w:color w:val="000000" w:themeColor="text1"/>
          <w:sz w:val="28"/>
          <w:szCs w:val="28"/>
          <w14:textFill>
            <w14:solidFill>
              <w14:schemeClr w14:val="tx1"/>
            </w14:solidFill>
          </w14:textFill>
        </w:rPr>
        <w:t>，1袋兑水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喷施，7天以后再</w:t>
      </w:r>
      <w:r>
        <w:rPr>
          <w:rFonts w:ascii="宋体" w:hAnsi="宋体"/>
          <w:color w:val="000000" w:themeColor="text1"/>
          <w:sz w:val="28"/>
          <w:szCs w:val="28"/>
          <w14:textFill>
            <w14:solidFill>
              <w14:schemeClr w14:val="tx1"/>
            </w14:solidFill>
          </w14:textFill>
        </w:rPr>
        <w:t>喷</w:t>
      </w:r>
      <w:r>
        <w:rPr>
          <w:rFonts w:hint="eastAsia" w:ascii="宋体" w:hAnsi="宋体"/>
          <w:color w:val="000000" w:themeColor="text1"/>
          <w:sz w:val="28"/>
          <w:szCs w:val="28"/>
          <w14:textFill>
            <w14:solidFill>
              <w14:schemeClr w14:val="tx1"/>
            </w14:solidFill>
          </w14:textFill>
        </w:rPr>
        <w:t>一</w:t>
      </w:r>
      <w:r>
        <w:rPr>
          <w:rFonts w:ascii="宋体" w:hAnsi="宋体"/>
          <w:color w:val="000000" w:themeColor="text1"/>
          <w:sz w:val="28"/>
          <w:szCs w:val="28"/>
          <w14:textFill>
            <w14:solidFill>
              <w14:schemeClr w14:val="tx1"/>
            </w14:solidFill>
          </w14:textFill>
        </w:rPr>
        <w:t>次</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母根定植后</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抽苔期、初花期</w:t>
      </w:r>
      <w:r>
        <w:rPr>
          <w:rFonts w:hint="eastAsia" w:ascii="宋体" w:hAnsi="宋体"/>
          <w:color w:val="000000" w:themeColor="text1"/>
          <w:sz w:val="28"/>
          <w:szCs w:val="28"/>
          <w14:textFill>
            <w14:solidFill>
              <w14:schemeClr w14:val="tx1"/>
            </w14:solidFill>
          </w14:textFill>
        </w:rPr>
        <w:t>，1袋兑水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w:t>
      </w:r>
      <w:r>
        <w:rPr>
          <w:rFonts w:ascii="宋体" w:hAnsi="宋体"/>
          <w:color w:val="000000" w:themeColor="text1"/>
          <w:sz w:val="28"/>
          <w:szCs w:val="28"/>
          <w14:textFill>
            <w14:solidFill>
              <w14:schemeClr w14:val="tx1"/>
            </w14:solidFill>
          </w14:textFill>
        </w:rPr>
        <w:t>喷</w:t>
      </w:r>
      <w:r>
        <w:rPr>
          <w:rFonts w:hint="eastAsia" w:ascii="宋体" w:hAnsi="宋体"/>
          <w:color w:val="000000" w:themeColor="text1"/>
          <w:sz w:val="28"/>
          <w:szCs w:val="28"/>
          <w14:textFill>
            <w14:solidFill>
              <w14:schemeClr w14:val="tx1"/>
            </w14:solidFill>
          </w14:textFill>
        </w:rPr>
        <w:t>一</w:t>
      </w:r>
      <w:r>
        <w:rPr>
          <w:rFonts w:ascii="宋体" w:hAnsi="宋体"/>
          <w:color w:val="000000" w:themeColor="text1"/>
          <w:sz w:val="28"/>
          <w:szCs w:val="28"/>
          <w14:textFill>
            <w14:solidFill>
              <w14:schemeClr w14:val="tx1"/>
            </w14:solidFill>
          </w14:textFill>
        </w:rPr>
        <w:t>次</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02" w:name="_Toc511392485"/>
      <w:r>
        <w:rPr>
          <w:rFonts w:hint="eastAsia" w:ascii="宋体" w:hAnsi="宋体"/>
          <w:color w:val="000000" w:themeColor="text1"/>
          <w:sz w:val="28"/>
          <w:szCs w:val="28"/>
          <w14:textFill>
            <w14:solidFill>
              <w14:schemeClr w14:val="tx1"/>
            </w14:solidFill>
          </w14:textFill>
        </w:rPr>
        <w:t>91</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植物基因活化剂在茶叶上的应用效果如何？怎样使用？</w:t>
      </w:r>
      <w:bookmarkEnd w:id="102"/>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即茶之宝）对茶树进行喷施，可增强茶树抗病、抗寒、抗旱等能力；促进茶树早发、多发新芽，多产明前茶，增加采收次数，提高产量；提高茶叶中有益成分含量，降低农药残留，提高茶叶品质。</w:t>
      </w:r>
      <w:bookmarkStart w:id="103" w:name="_Toc445591600"/>
      <w:bookmarkStart w:id="104" w:name="bookmark113"/>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bookmarkEnd w:id="103"/>
      <w:bookmarkEnd w:id="104"/>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①早春新芽萌动前</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天、萌芽初期、每次采摘后：1袋兑水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05" w:name="_Toc511392486"/>
      <w:r>
        <w:rPr>
          <w:rFonts w:hint="eastAsia" w:ascii="宋体" w:hAnsi="宋体"/>
          <w:color w:val="000000" w:themeColor="text1"/>
          <w:sz w:val="28"/>
          <w:szCs w:val="28"/>
          <w14:textFill>
            <w14:solidFill>
              <w14:schemeClr w14:val="tx1"/>
            </w14:solidFill>
          </w14:textFill>
        </w:rPr>
        <w:t>92</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植物基因活化剂在烟草上的应用效果如何？怎样使用？</w:t>
      </w:r>
      <w:bookmarkEnd w:id="105"/>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答：植物基因活化剂（即比施壮）对烟草进行喷施，增强烟株免疫能力，提高抗病、抗逆能力，防止气候斑点病、花叶病等；使烟苗健壮、根系发达，</w:t>
      </w:r>
      <w:r>
        <w:rPr>
          <w:rFonts w:hint="eastAsia" w:ascii="宋体" w:hAnsi="宋体"/>
          <w:bCs/>
          <w:color w:val="000000" w:themeColor="text1"/>
          <w:sz w:val="28"/>
          <w:szCs w:val="28"/>
          <w14:textFill>
            <w14:solidFill>
              <w14:schemeClr w14:val="tx1"/>
            </w14:solidFill>
          </w14:textFill>
        </w:rPr>
        <w:t>促进烟株生长</w:t>
      </w:r>
      <w:r>
        <w:rPr>
          <w:rFonts w:hint="eastAsia" w:ascii="宋体" w:hAnsi="宋体"/>
          <w:color w:val="000000" w:themeColor="text1"/>
          <w:sz w:val="28"/>
          <w:szCs w:val="28"/>
          <w14:textFill>
            <w14:solidFill>
              <w14:schemeClr w14:val="tx1"/>
            </w14:solidFill>
          </w14:textFill>
        </w:rPr>
        <w:t>，叶片宽大，落黄好，大幅增加中上等烟</w:t>
      </w:r>
      <w:r>
        <w:rPr>
          <w:rFonts w:hint="eastAsia" w:ascii="宋体" w:hAnsi="宋体"/>
          <w:bCs/>
          <w:color w:val="000000" w:themeColor="text1"/>
          <w:sz w:val="28"/>
          <w:szCs w:val="28"/>
          <w14:textFill>
            <w14:solidFill>
              <w14:schemeClr w14:val="tx1"/>
            </w14:solidFill>
          </w14:textFill>
        </w:rPr>
        <w:t>叶比例和总产量；协调烟叶中各种化学成分的比例，改善烟叶品质</w:t>
      </w:r>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bookmarkStart w:id="106" w:name="bookmark132"/>
      <w:bookmarkStart w:id="107" w:name="_Toc445591606"/>
      <w:r>
        <w:rPr>
          <w:rFonts w:hint="eastAsia" w:ascii="宋体" w:hAnsi="宋体"/>
          <w:color w:val="000000" w:themeColor="text1"/>
          <w:sz w:val="28"/>
          <w:szCs w:val="28"/>
          <w14:textFill>
            <w14:solidFill>
              <w14:schemeClr w14:val="tx1"/>
            </w14:solidFill>
          </w14:textFill>
        </w:rPr>
        <w:t>●使用方法</w:t>
      </w:r>
      <w:bookmarkEnd w:id="106"/>
      <w:bookmarkEnd w:id="107"/>
      <w:r>
        <w:rPr>
          <w:rFonts w:hint="eastAsia" w:ascii="宋体" w:hAnsi="宋体"/>
          <w:color w:val="000000" w:themeColor="text1"/>
          <w:sz w:val="28"/>
          <w:szCs w:val="28"/>
          <w14:textFill>
            <w14:solidFill>
              <w14:schemeClr w14:val="tx1"/>
            </w14:solidFill>
          </w14:textFill>
        </w:rPr>
        <w:t>：</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①苗床期（</w:t>
      </w:r>
      <w:r>
        <w:rPr>
          <w:rFonts w:ascii="宋体" w:hAnsi="宋体"/>
          <w:bCs/>
          <w:color w:val="000000" w:themeColor="text1"/>
          <w:sz w:val="28"/>
          <w:szCs w:val="28"/>
          <w14:textFill>
            <w14:solidFill>
              <w14:schemeClr w14:val="tx1"/>
            </w14:solidFill>
          </w14:textFill>
        </w:rPr>
        <w:t>大十字期、移栽前1～3</w:t>
      </w:r>
      <w:r>
        <w:rPr>
          <w:rFonts w:hint="eastAsia" w:ascii="宋体" w:hAnsi="宋体"/>
          <w:bCs/>
          <w:color w:val="000000" w:themeColor="text1"/>
          <w:sz w:val="28"/>
          <w:szCs w:val="28"/>
          <w14:textFill>
            <w14:solidFill>
              <w14:schemeClr w14:val="tx1"/>
            </w14:solidFill>
          </w14:textFill>
        </w:rPr>
        <w:t>天）、移栽后10天、团棵期、旺长期：</w:t>
      </w:r>
      <w:r>
        <w:rPr>
          <w:rFonts w:hint="eastAsia" w:ascii="宋体" w:hAnsi="宋体"/>
          <w:color w:val="000000" w:themeColor="text1"/>
          <w:sz w:val="28"/>
          <w:szCs w:val="28"/>
          <w14:textFill>
            <w14:solidFill>
              <w14:schemeClr w14:val="tx1"/>
            </w14:solidFill>
          </w14:textFill>
        </w:rPr>
        <w:t>1袋兑水</w:t>
      </w:r>
      <w:r>
        <w:rPr>
          <w:rFonts w:ascii="宋体" w:hAnsi="宋体"/>
          <w:color w:val="000000" w:themeColor="text1"/>
          <w:sz w:val="28"/>
          <w:szCs w:val="28"/>
          <w14:textFill>
            <w14:solidFill>
              <w14:schemeClr w14:val="tx1"/>
            </w14:solidFill>
          </w14:textFill>
        </w:rPr>
        <w:t>15kg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08" w:name="_Toc511392487"/>
      <w:r>
        <w:rPr>
          <w:rFonts w:hint="eastAsia" w:ascii="宋体" w:hAnsi="宋体"/>
          <w:color w:val="000000" w:themeColor="text1"/>
          <w:sz w:val="28"/>
          <w:szCs w:val="28"/>
          <w14:textFill>
            <w14:solidFill>
              <w14:schemeClr w14:val="tx1"/>
            </w14:solidFill>
          </w14:textFill>
        </w:rPr>
        <w:t>93</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植物基因活化剂在桑树上的应用效果如何？怎样使用？</w:t>
      </w:r>
      <w:bookmarkEnd w:id="108"/>
    </w:p>
    <w:p>
      <w:pPr>
        <w:adjustRightInd w:val="0"/>
        <w:snapToGrid w:val="0"/>
        <w:spacing w:line="5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答：植物基因活化剂对桑树进行喷施，</w:t>
      </w:r>
      <w:r>
        <w:rPr>
          <w:rFonts w:ascii="宋体" w:hAnsi="宋体"/>
          <w:color w:val="000000" w:themeColor="text1"/>
          <w:sz w:val="28"/>
          <w14:textFill>
            <w14:solidFill>
              <w14:schemeClr w14:val="tx1"/>
            </w14:solidFill>
          </w14:textFill>
        </w:rPr>
        <w:t>提高抗病、抗逆能力</w:t>
      </w:r>
      <w:r>
        <w:rPr>
          <w:rFonts w:hint="eastAsia" w:ascii="宋体" w:hAnsi="宋体"/>
          <w:color w:val="000000" w:themeColor="text1"/>
          <w:sz w:val="28"/>
          <w14:textFill>
            <w14:solidFill>
              <w14:schemeClr w14:val="tx1"/>
            </w14:solidFill>
          </w14:textFill>
        </w:rPr>
        <w:t>；</w:t>
      </w:r>
      <w:r>
        <w:rPr>
          <w:rFonts w:ascii="宋体" w:hAnsi="宋体"/>
          <w:color w:val="000000" w:themeColor="text1"/>
          <w:sz w:val="28"/>
          <w14:textFill>
            <w14:solidFill>
              <w14:schemeClr w14:val="tx1"/>
            </w14:solidFill>
          </w14:textFill>
        </w:rPr>
        <w:t>促进根系发达，提高对水、肥的吸收和利用能力</w:t>
      </w:r>
      <w:r>
        <w:rPr>
          <w:rFonts w:hint="eastAsia" w:ascii="宋体" w:hAnsi="宋体"/>
          <w:color w:val="000000" w:themeColor="text1"/>
          <w:sz w:val="28"/>
          <w14:textFill>
            <w14:solidFill>
              <w14:schemeClr w14:val="tx1"/>
            </w14:solidFill>
          </w14:textFill>
        </w:rPr>
        <w:t>；</w:t>
      </w:r>
      <w:r>
        <w:rPr>
          <w:rFonts w:ascii="宋体" w:hAnsi="宋体"/>
          <w:color w:val="000000" w:themeColor="text1"/>
          <w:sz w:val="28"/>
          <w14:textFill>
            <w14:solidFill>
              <w14:schemeClr w14:val="tx1"/>
            </w14:solidFill>
          </w14:textFill>
        </w:rPr>
        <w:t>提早叶芽萌发，使叶片增绿增厚，提高叶片光合效率，大幅提高幼嫩枝叶的产量</w:t>
      </w:r>
      <w:r>
        <w:rPr>
          <w:rFonts w:hint="eastAsia" w:ascii="宋体" w:hAnsi="宋体"/>
          <w:color w:val="000000" w:themeColor="text1"/>
          <w:sz w:val="28"/>
          <w14:textFill>
            <w14:solidFill>
              <w14:schemeClr w14:val="tx1"/>
            </w14:solidFill>
          </w14:textFill>
        </w:rPr>
        <w:t>；</w:t>
      </w:r>
      <w:r>
        <w:rPr>
          <w:rFonts w:ascii="宋体" w:hAnsi="宋体"/>
          <w:color w:val="000000" w:themeColor="text1"/>
          <w:sz w:val="28"/>
          <w14:textFill>
            <w14:solidFill>
              <w14:schemeClr w14:val="tx1"/>
            </w14:solidFill>
          </w14:textFill>
        </w:rPr>
        <w:t>促进蛋白质、维生素等营养物质的合成和积累，改善幼嫩枝叶的品质，提高适口性和饲用性</w:t>
      </w:r>
      <w:r>
        <w:rPr>
          <w:rFonts w:hint="eastAsia" w:ascii="宋体" w:hAnsi="宋体"/>
          <w:color w:val="000000" w:themeColor="text1"/>
          <w:sz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桑叶鲜嫩，营养成分含量提高，蚕喜食，喂蚕后，能增强蚕的体质，减少死亡率，提高结茧率，结茧整齐。</w:t>
      </w:r>
    </w:p>
    <w:p>
      <w:pPr>
        <w:adjustRightInd w:val="0"/>
        <w:snapToGrid w:val="0"/>
        <w:spacing w:line="5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●使用方法：</w:t>
      </w:r>
    </w:p>
    <w:p>
      <w:pPr>
        <w:adjustRightInd w:val="0"/>
        <w:snapToGrid w:val="0"/>
        <w:spacing w:line="500" w:lineRule="exact"/>
        <w:rPr>
          <w:rFonts w:ascii="宋体" w:hAnsi="宋体"/>
          <w:color w:val="000000" w:themeColor="text1"/>
          <w:sz w:val="28"/>
          <w14:textFill>
            <w14:solidFill>
              <w14:schemeClr w14:val="tx1"/>
            </w14:solidFill>
          </w14:textFill>
        </w:rPr>
      </w:pPr>
      <w:r>
        <w:rPr>
          <w:rFonts w:ascii="宋体" w:hAnsi="宋体"/>
          <w:color w:val="000000" w:themeColor="text1"/>
          <w:sz w:val="28"/>
          <w14:textFill>
            <w14:solidFill>
              <w14:schemeClr w14:val="tx1"/>
            </w14:solidFill>
          </w14:textFill>
        </w:rPr>
        <w:t xml:space="preserve">    </w:t>
      </w:r>
      <w:r>
        <w:rPr>
          <w:rFonts w:hint="eastAsia" w:ascii="宋体" w:hAnsi="宋体"/>
          <w:color w:val="000000" w:themeColor="text1"/>
          <w:sz w:val="28"/>
          <w14:textFill>
            <w14:solidFill>
              <w14:schemeClr w14:val="tx1"/>
            </w14:solidFill>
          </w14:textFill>
        </w:rPr>
        <w:t>①</w:t>
      </w:r>
      <w:r>
        <w:rPr>
          <w:rFonts w:ascii="宋体" w:hAnsi="宋体"/>
          <w:color w:val="000000" w:themeColor="text1"/>
          <w:sz w:val="28"/>
          <w14:textFill>
            <w14:solidFill>
              <w14:schemeClr w14:val="tx1"/>
            </w14:solidFill>
          </w14:textFill>
        </w:rPr>
        <w:t>定植时：</w:t>
      </w:r>
      <w:r>
        <w:rPr>
          <w:rFonts w:hint="eastAsia" w:ascii="宋体" w:hAnsi="宋体"/>
          <w:color w:val="000000" w:themeColor="text1"/>
          <w:sz w:val="28"/>
          <w14:textFill>
            <w14:solidFill>
              <w14:schemeClr w14:val="tx1"/>
            </w14:solidFill>
          </w14:textFill>
        </w:rPr>
        <w:t>1</w:t>
      </w:r>
      <w:r>
        <w:rPr>
          <w:rFonts w:ascii="宋体" w:hAnsi="宋体"/>
          <w:color w:val="000000" w:themeColor="text1"/>
          <w:sz w:val="28"/>
          <w14:textFill>
            <w14:solidFill>
              <w14:schemeClr w14:val="tx1"/>
            </w14:solidFill>
          </w14:textFill>
        </w:rPr>
        <w:t>袋兑水30</w:t>
      </w:r>
      <w:r>
        <w:rPr>
          <w:rFonts w:hint="eastAsia" w:ascii="宋体" w:hAnsi="宋体"/>
          <w:color w:val="000000" w:themeColor="text1"/>
          <w:sz w:val="28"/>
          <w14:textFill>
            <w14:solidFill>
              <w14:schemeClr w14:val="tx1"/>
            </w14:solidFill>
          </w14:textFill>
        </w:rPr>
        <w:t>kg</w:t>
      </w:r>
      <w:r>
        <w:rPr>
          <w:rFonts w:ascii="宋体" w:hAnsi="宋体"/>
          <w:color w:val="000000" w:themeColor="text1"/>
          <w:sz w:val="28"/>
          <w14:textFill>
            <w14:solidFill>
              <w14:schemeClr w14:val="tx1"/>
            </w14:solidFill>
          </w14:textFill>
        </w:rPr>
        <w:t>，浇足定根水。</w:t>
      </w:r>
    </w:p>
    <w:p>
      <w:pPr>
        <w:adjustRightInd w:val="0"/>
        <w:snapToGrid w:val="0"/>
        <w:spacing w:line="500" w:lineRule="exact"/>
        <w:ind w:firstLine="57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②</w:t>
      </w:r>
      <w:r>
        <w:rPr>
          <w:rFonts w:ascii="宋体" w:hAnsi="宋体"/>
          <w:color w:val="000000" w:themeColor="text1"/>
          <w:sz w:val="28"/>
          <w14:textFill>
            <w14:solidFill>
              <w14:schemeClr w14:val="tx1"/>
            </w14:solidFill>
          </w14:textFill>
        </w:rPr>
        <w:t>定植10天后、每次采</w:t>
      </w:r>
      <w:r>
        <w:rPr>
          <w:rFonts w:hint="eastAsia" w:ascii="宋体" w:hAnsi="宋体"/>
          <w:color w:val="000000" w:themeColor="text1"/>
          <w:sz w:val="28"/>
          <w14:textFill>
            <w14:solidFill>
              <w14:schemeClr w14:val="tx1"/>
            </w14:solidFill>
          </w14:textFill>
        </w:rPr>
        <w:t>摘</w:t>
      </w:r>
      <w:r>
        <w:rPr>
          <w:rFonts w:ascii="宋体" w:hAnsi="宋体"/>
          <w:color w:val="000000" w:themeColor="text1"/>
          <w:sz w:val="28"/>
          <w14:textFill>
            <w14:solidFill>
              <w14:schemeClr w14:val="tx1"/>
            </w14:solidFill>
          </w14:textFill>
        </w:rPr>
        <w:t>后</w:t>
      </w:r>
      <w:r>
        <w:rPr>
          <w:rFonts w:hint="eastAsia" w:ascii="宋体" w:hAnsi="宋体"/>
          <w:color w:val="000000" w:themeColor="text1"/>
          <w:sz w:val="28"/>
          <w14:textFill>
            <w14:solidFill>
              <w14:schemeClr w14:val="tx1"/>
            </w14:solidFill>
          </w14:textFill>
        </w:rPr>
        <w:t>或刈割前10天</w:t>
      </w:r>
      <w:r>
        <w:rPr>
          <w:rFonts w:ascii="宋体" w:hAnsi="宋体"/>
          <w:color w:val="000000" w:themeColor="text1"/>
          <w:sz w:val="28"/>
          <w14:textFill>
            <w14:solidFill>
              <w14:schemeClr w14:val="tx1"/>
            </w14:solidFill>
          </w14:textFill>
        </w:rPr>
        <w:t>：</w:t>
      </w:r>
      <w:r>
        <w:rPr>
          <w:rFonts w:hint="eastAsia" w:ascii="宋体" w:hAnsi="宋体"/>
          <w:color w:val="000000" w:themeColor="text1"/>
          <w:sz w:val="28"/>
          <w14:textFill>
            <w14:solidFill>
              <w14:schemeClr w14:val="tx1"/>
            </w14:solidFill>
          </w14:textFill>
        </w:rPr>
        <w:t>1</w:t>
      </w:r>
      <w:r>
        <w:rPr>
          <w:rFonts w:ascii="宋体" w:hAnsi="宋体"/>
          <w:color w:val="000000" w:themeColor="text1"/>
          <w:sz w:val="28"/>
          <w14:textFill>
            <w14:solidFill>
              <w14:schemeClr w14:val="tx1"/>
            </w14:solidFill>
          </w14:textFill>
        </w:rPr>
        <w:t>袋兑水15</w:t>
      </w:r>
      <w:r>
        <w:rPr>
          <w:rFonts w:hint="eastAsia" w:ascii="宋体" w:hAnsi="宋体"/>
          <w:color w:val="000000" w:themeColor="text1"/>
          <w:sz w:val="28"/>
          <w14:textFill>
            <w14:solidFill>
              <w14:schemeClr w14:val="tx1"/>
            </w14:solidFill>
          </w14:textFill>
        </w:rPr>
        <w:t>kg</w:t>
      </w:r>
      <w:r>
        <w:rPr>
          <w:rFonts w:ascii="宋体" w:hAnsi="宋体"/>
          <w:color w:val="000000" w:themeColor="text1"/>
          <w:sz w:val="28"/>
          <w14:textFill>
            <w14:solidFill>
              <w14:schemeClr w14:val="tx1"/>
            </w14:solidFill>
          </w14:textFill>
        </w:rPr>
        <w:t>各喷施</w:t>
      </w:r>
      <w:r>
        <w:rPr>
          <w:rFonts w:hint="eastAsia" w:ascii="宋体" w:hAnsi="宋体"/>
          <w:color w:val="000000" w:themeColor="text1"/>
          <w:sz w:val="28"/>
          <w14:textFill>
            <w14:solidFill>
              <w14:schemeClr w14:val="tx1"/>
            </w14:solidFill>
          </w14:textFill>
        </w:rPr>
        <w:t>一</w:t>
      </w:r>
      <w:r>
        <w:rPr>
          <w:rFonts w:ascii="宋体" w:hAnsi="宋体"/>
          <w:color w:val="000000" w:themeColor="text1"/>
          <w:sz w:val="28"/>
          <w14:textFill>
            <w14:solidFill>
              <w14:schemeClr w14:val="tx1"/>
            </w14:solidFill>
          </w14:textFill>
        </w:rPr>
        <w:t>次。</w:t>
      </w:r>
    </w:p>
    <w:p>
      <w:pPr>
        <w:adjustRightInd w:val="0"/>
        <w:snapToGrid w:val="0"/>
        <w:spacing w:line="500" w:lineRule="exact"/>
        <w:ind w:firstLine="57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③</w:t>
      </w:r>
      <w:r>
        <w:rPr>
          <w:rFonts w:hint="eastAsia" w:ascii="宋体" w:hAnsi="宋体"/>
          <w:color w:val="000000" w:themeColor="text1"/>
          <w:sz w:val="28"/>
          <w:szCs w:val="28"/>
          <w14:textFill>
            <w14:solidFill>
              <w14:schemeClr w14:val="tx1"/>
            </w14:solidFill>
          </w14:textFill>
        </w:rPr>
        <w:t>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09" w:name="_Toc511392488"/>
      <w:r>
        <w:rPr>
          <w:rFonts w:hint="eastAsia" w:ascii="宋体" w:hAnsi="宋体"/>
          <w:color w:val="000000" w:themeColor="text1"/>
          <w:sz w:val="28"/>
          <w:szCs w:val="28"/>
          <w14:textFill>
            <w14:solidFill>
              <w14:schemeClr w14:val="tx1"/>
            </w14:solidFill>
          </w14:textFill>
        </w:rPr>
        <w:t>94</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植物基因活化剂在杂交构树上的应用效果如何？怎样使用？</w:t>
      </w:r>
      <w:bookmarkEnd w:id="109"/>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答：植物基因活化剂对杂交构树进行灌根和喷施，能</w:t>
      </w:r>
      <w:r>
        <w:rPr>
          <w:rFonts w:ascii="宋体" w:hAnsi="宋体"/>
          <w:color w:val="000000" w:themeColor="text1"/>
          <w:sz w:val="28"/>
          <w:szCs w:val="28"/>
          <w14:textFill>
            <w14:solidFill>
              <w14:schemeClr w14:val="tx1"/>
            </w14:solidFill>
          </w14:textFill>
        </w:rPr>
        <w:t>提高抗病、抗逆能力</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促进根系发达，提高对水、肥的吸收和利用能力</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提早叶芽萌发，使叶片增绿增厚，提高叶片光合效率，大幅提高幼嫩枝叶的产量，增加经济效益</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促进蛋白质、维生素等营养物质的合成和积累，改善幼嫩枝叶的品质，提高适口性和饲用性。</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①</w:t>
      </w:r>
      <w:r>
        <w:rPr>
          <w:rFonts w:ascii="宋体" w:hAnsi="宋体"/>
          <w:color w:val="000000" w:themeColor="text1"/>
          <w:sz w:val="28"/>
          <w:szCs w:val="28"/>
          <w14:textFill>
            <w14:solidFill>
              <w14:schemeClr w14:val="tx1"/>
            </w14:solidFill>
          </w14:textFill>
        </w:rPr>
        <w:t>定植时：</w:t>
      </w:r>
      <w:r>
        <w:rPr>
          <w:rFonts w:hint="eastAsia" w:ascii="宋体" w:hAnsi="宋体"/>
          <w:color w:val="000000" w:themeColor="text1"/>
          <w:sz w:val="28"/>
          <w:szCs w:val="28"/>
          <w14:textFill>
            <w14:solidFill>
              <w14:schemeClr w14:val="tx1"/>
            </w14:solidFill>
          </w14:textFill>
        </w:rPr>
        <w:t>1</w:t>
      </w:r>
      <w:r>
        <w:rPr>
          <w:rFonts w:ascii="宋体" w:hAnsi="宋体"/>
          <w:color w:val="000000" w:themeColor="text1"/>
          <w:sz w:val="28"/>
          <w:szCs w:val="28"/>
          <w14:textFill>
            <w14:solidFill>
              <w14:schemeClr w14:val="tx1"/>
            </w14:solidFill>
          </w14:textFill>
        </w:rPr>
        <w:t>袋兑水</w:t>
      </w:r>
      <w:r>
        <w:rPr>
          <w:rFonts w:hint="eastAsia" w:ascii="宋体" w:hAnsi="宋体"/>
          <w:color w:val="000000" w:themeColor="text1"/>
          <w:sz w:val="28"/>
          <w:szCs w:val="28"/>
          <w14:textFill>
            <w14:solidFill>
              <w14:schemeClr w14:val="tx1"/>
            </w14:solidFill>
          </w14:textFill>
        </w:rPr>
        <w:t>15kg</w:t>
      </w:r>
      <w:r>
        <w:rPr>
          <w:rFonts w:ascii="宋体" w:hAnsi="宋体"/>
          <w:color w:val="000000" w:themeColor="text1"/>
          <w:sz w:val="28"/>
          <w:szCs w:val="28"/>
          <w14:textFill>
            <w14:solidFill>
              <w14:schemeClr w14:val="tx1"/>
            </w14:solidFill>
          </w14:textFill>
        </w:rPr>
        <w:t>，浇足定根水。</w:t>
      </w:r>
    </w:p>
    <w:p>
      <w:pPr>
        <w:adjustRightInd w:val="0"/>
        <w:snapToGrid w:val="0"/>
        <w:spacing w:line="500" w:lineRule="exac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②</w:t>
      </w:r>
      <w:r>
        <w:rPr>
          <w:rFonts w:ascii="宋体" w:hAnsi="宋体"/>
          <w:color w:val="000000" w:themeColor="text1"/>
          <w:sz w:val="28"/>
          <w:szCs w:val="28"/>
          <w14:textFill>
            <w14:solidFill>
              <w14:schemeClr w14:val="tx1"/>
            </w14:solidFill>
          </w14:textFill>
        </w:rPr>
        <w:t>定植10天后、每次</w:t>
      </w:r>
      <w:r>
        <w:rPr>
          <w:rFonts w:hint="eastAsia" w:ascii="宋体" w:hAnsi="宋体"/>
          <w:color w:val="000000" w:themeColor="text1"/>
          <w:sz w:val="28"/>
          <w:szCs w:val="28"/>
          <w14:textFill>
            <w14:solidFill>
              <w14:schemeClr w14:val="tx1"/>
            </w14:solidFill>
          </w14:textFill>
        </w:rPr>
        <w:t>刈割前10天</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1</w:t>
      </w:r>
      <w:r>
        <w:rPr>
          <w:rFonts w:ascii="宋体" w:hAnsi="宋体"/>
          <w:color w:val="000000" w:themeColor="text1"/>
          <w:sz w:val="28"/>
          <w:szCs w:val="28"/>
          <w14:textFill>
            <w14:solidFill>
              <w14:schemeClr w14:val="tx1"/>
            </w14:solidFill>
          </w14:textFill>
        </w:rPr>
        <w:t>袋兑水</w:t>
      </w:r>
      <w:r>
        <w:rPr>
          <w:rFonts w:hint="eastAsia" w:ascii="宋体" w:hAnsi="宋体"/>
          <w:color w:val="000000" w:themeColor="text1"/>
          <w:sz w:val="28"/>
          <w:szCs w:val="28"/>
          <w14:textFill>
            <w14:solidFill>
              <w14:schemeClr w14:val="tx1"/>
            </w14:solidFill>
          </w14:textFill>
        </w:rPr>
        <w:t>15kg</w:t>
      </w:r>
      <w:r>
        <w:rPr>
          <w:rFonts w:ascii="宋体" w:hAnsi="宋体"/>
          <w:color w:val="000000" w:themeColor="text1"/>
          <w:sz w:val="28"/>
          <w:szCs w:val="28"/>
          <w14:textFill>
            <w14:solidFill>
              <w14:schemeClr w14:val="tx1"/>
            </w14:solidFill>
          </w14:textFill>
        </w:rPr>
        <w:t>各喷施</w:t>
      </w:r>
      <w:r>
        <w:rPr>
          <w:rFonts w:hint="eastAsia" w:ascii="宋体" w:hAnsi="宋体"/>
          <w:color w:val="000000" w:themeColor="text1"/>
          <w:sz w:val="28"/>
          <w:szCs w:val="28"/>
          <w14:textFill>
            <w14:solidFill>
              <w14:schemeClr w14:val="tx1"/>
            </w14:solidFill>
          </w14:textFill>
        </w:rPr>
        <w:t>一</w:t>
      </w:r>
      <w:r>
        <w:rPr>
          <w:rFonts w:ascii="宋体" w:hAnsi="宋体"/>
          <w:color w:val="000000" w:themeColor="text1"/>
          <w:sz w:val="28"/>
          <w:szCs w:val="28"/>
          <w14:textFill>
            <w14:solidFill>
              <w14:schemeClr w14:val="tx1"/>
            </w14:solidFill>
          </w14:textFill>
        </w:rPr>
        <w:t>次。</w:t>
      </w:r>
    </w:p>
    <w:p>
      <w:pPr>
        <w:adjustRightInd w:val="0"/>
        <w:snapToGrid w:val="0"/>
        <w:spacing w:line="500" w:lineRule="exac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③</w:t>
      </w:r>
      <w:r>
        <w:rPr>
          <w:rFonts w:ascii="宋体" w:hAnsi="宋体"/>
          <w:color w:val="000000" w:themeColor="text1"/>
          <w:sz w:val="28"/>
          <w:szCs w:val="28"/>
          <w14:textFill>
            <w14:solidFill>
              <w14:schemeClr w14:val="tx1"/>
            </w14:solidFill>
          </w14:textFill>
        </w:rPr>
        <w:t>杂交构树组培生根苗定植时：</w:t>
      </w:r>
      <w:r>
        <w:rPr>
          <w:rFonts w:hint="eastAsia" w:ascii="宋体" w:hAnsi="宋体"/>
          <w:color w:val="000000" w:themeColor="text1"/>
          <w:sz w:val="28"/>
          <w:szCs w:val="28"/>
          <w14:textFill>
            <w14:solidFill>
              <w14:schemeClr w14:val="tx1"/>
            </w14:solidFill>
          </w14:textFill>
        </w:rPr>
        <w:t>1</w:t>
      </w:r>
      <w:r>
        <w:rPr>
          <w:rFonts w:ascii="宋体" w:hAnsi="宋体"/>
          <w:color w:val="000000" w:themeColor="text1"/>
          <w:sz w:val="28"/>
          <w:szCs w:val="28"/>
          <w14:textFill>
            <w14:solidFill>
              <w14:schemeClr w14:val="tx1"/>
            </w14:solidFill>
          </w14:textFill>
        </w:rPr>
        <w:t>袋兑水</w:t>
      </w:r>
      <w:r>
        <w:rPr>
          <w:rFonts w:hint="eastAsia" w:ascii="宋体" w:hAnsi="宋体"/>
          <w:color w:val="000000" w:themeColor="text1"/>
          <w:sz w:val="28"/>
          <w:szCs w:val="28"/>
          <w14:textFill>
            <w14:solidFill>
              <w14:schemeClr w14:val="tx1"/>
            </w14:solidFill>
          </w14:textFill>
        </w:rPr>
        <w:t>15kg</w:t>
      </w:r>
      <w:r>
        <w:rPr>
          <w:rFonts w:ascii="宋体" w:hAnsi="宋体"/>
          <w:color w:val="000000" w:themeColor="text1"/>
          <w:sz w:val="28"/>
          <w:szCs w:val="28"/>
          <w14:textFill>
            <w14:solidFill>
              <w14:schemeClr w14:val="tx1"/>
            </w14:solidFill>
          </w14:textFill>
        </w:rPr>
        <w:t>，加入甲基托布津20</w:t>
      </w:r>
      <w:r>
        <w:rPr>
          <w:rFonts w:hint="eastAsia" w:ascii="宋体" w:hAnsi="宋体"/>
          <w:color w:val="000000" w:themeColor="text1"/>
          <w:sz w:val="28"/>
          <w:szCs w:val="28"/>
          <w14:textFill>
            <w14:solidFill>
              <w14:schemeClr w14:val="tx1"/>
            </w14:solidFill>
          </w14:textFill>
        </w:rPr>
        <w:t>g</w:t>
      </w:r>
      <w:r>
        <w:rPr>
          <w:rFonts w:ascii="宋体" w:hAnsi="宋体"/>
          <w:color w:val="000000" w:themeColor="text1"/>
          <w:sz w:val="28"/>
          <w:szCs w:val="28"/>
          <w14:textFill>
            <w14:solidFill>
              <w14:schemeClr w14:val="tx1"/>
            </w14:solidFill>
          </w14:textFill>
        </w:rPr>
        <w:t>，在傍晚喷施，第</w:t>
      </w:r>
      <w:r>
        <w:rPr>
          <w:rFonts w:hint="eastAsia" w:ascii="宋体" w:hAnsi="宋体"/>
          <w:color w:val="000000" w:themeColor="text1"/>
          <w:sz w:val="28"/>
          <w:szCs w:val="28"/>
          <w14:textFill>
            <w14:solidFill>
              <w14:schemeClr w14:val="tx1"/>
            </w14:solidFill>
          </w14:textFill>
        </w:rPr>
        <w:t>5</w:t>
      </w:r>
      <w:r>
        <w:rPr>
          <w:rFonts w:ascii="宋体" w:hAnsi="宋体"/>
          <w:color w:val="000000" w:themeColor="text1"/>
          <w:sz w:val="28"/>
          <w:szCs w:val="28"/>
          <w14:textFill>
            <w14:solidFill>
              <w14:schemeClr w14:val="tx1"/>
            </w14:solidFill>
          </w14:textFill>
        </w:rPr>
        <w:t>天再喷施</w:t>
      </w:r>
      <w:r>
        <w:rPr>
          <w:rFonts w:hint="eastAsia" w:ascii="宋体" w:hAnsi="宋体"/>
          <w:color w:val="000000" w:themeColor="text1"/>
          <w:sz w:val="28"/>
          <w:szCs w:val="28"/>
          <w14:textFill>
            <w14:solidFill>
              <w14:schemeClr w14:val="tx1"/>
            </w14:solidFill>
          </w14:textFill>
        </w:rPr>
        <w:t>一</w:t>
      </w:r>
      <w:r>
        <w:rPr>
          <w:rFonts w:ascii="宋体" w:hAnsi="宋体"/>
          <w:color w:val="000000" w:themeColor="text1"/>
          <w:sz w:val="28"/>
          <w:szCs w:val="28"/>
          <w14:textFill>
            <w14:solidFill>
              <w14:schemeClr w14:val="tx1"/>
            </w14:solidFill>
          </w14:textFill>
        </w:rPr>
        <w:t>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10" w:name="_Toc511392489"/>
      <w:r>
        <w:rPr>
          <w:rFonts w:hint="eastAsia" w:ascii="宋体" w:hAnsi="宋体"/>
          <w:color w:val="000000" w:themeColor="text1"/>
          <w:sz w:val="28"/>
          <w:szCs w:val="28"/>
          <w14:textFill>
            <w14:solidFill>
              <w14:schemeClr w14:val="tx1"/>
            </w14:solidFill>
          </w14:textFill>
        </w:rPr>
        <w:t>95</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植物基因活化剂在苜蓿上的应用效果如何？怎样使用？</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苜蓿进行喷施，能增强抗寒、抗旱、抗盐碱和抗病能力；促进植株生长健壮，叶色深绿，分枝增多，干物质含量增加，产量提高；粗蛋白含量、中性洗涤纤维含量和中性洗涤纤维消化率提高，适口性得到改善，综合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①苗期或返青后、每茬分枝期、每茬孕蕾期：</w:t>
      </w:r>
      <w:r>
        <w:rPr>
          <w:rFonts w:ascii="宋体" w:hAnsi="宋体"/>
          <w:color w:val="000000" w:themeColor="text1"/>
          <w:sz w:val="28"/>
          <w:szCs w:val="28"/>
          <w14:textFill>
            <w14:solidFill>
              <w14:schemeClr w14:val="tx1"/>
            </w14:solidFill>
          </w14:textFill>
        </w:rPr>
        <w:t>1袋兑水15kg各喷施一次。</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1袋兑水15kg喷施，隔5～7天喷一次，连喷2～3次。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96</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植物基因活化剂在枸杞上的应用效果如何？怎样使用？</w:t>
      </w:r>
      <w:bookmarkEnd w:id="110"/>
      <w:bookmarkStart w:id="111" w:name="_Hlk5697097"/>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w:t>
      </w:r>
      <w:bookmarkEnd w:id="111"/>
      <w:r>
        <w:rPr>
          <w:rFonts w:hint="eastAsia" w:ascii="宋体" w:hAnsi="宋体"/>
          <w:color w:val="000000" w:themeColor="text1"/>
          <w:sz w:val="28"/>
          <w:szCs w:val="28"/>
          <w14:textFill>
            <w14:solidFill>
              <w14:schemeClr w14:val="tx1"/>
            </w14:solidFill>
          </w14:textFill>
        </w:rPr>
        <w:t>植物基因活化剂对枸杞进行喷施，能增强抗旱、抗涝、抗盐碱和抗病能力；促进植株生长健壮，分枝增多，叶色深绿，坐果率提高，干物质含量增加，产量提高；果粒大而饱满，皮薄肉厚，糖、氨基酸、矿物质等营养成分含量增加，品质提高。</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bookmarkStart w:id="112" w:name="_Hlk5697523"/>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7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①苗床期、展叶期、春花初期、春果膨大期、秋花初期、秋果膨大期：</w:t>
      </w:r>
      <w:r>
        <w:rPr>
          <w:rFonts w:hint="eastAsia" w:ascii="宋体" w:hAnsi="宋体"/>
          <w:color w:val="000000" w:themeColor="text1"/>
          <w:sz w:val="28"/>
          <w14:textFill>
            <w14:solidFill>
              <w14:schemeClr w14:val="tx1"/>
            </w14:solidFill>
          </w14:textFill>
        </w:rPr>
        <w:t>1</w:t>
      </w:r>
      <w:r>
        <w:rPr>
          <w:rFonts w:ascii="宋体" w:hAnsi="宋体"/>
          <w:color w:val="000000" w:themeColor="text1"/>
          <w:sz w:val="28"/>
          <w14:textFill>
            <w14:solidFill>
              <w14:schemeClr w14:val="tx1"/>
            </w14:solidFill>
          </w14:textFill>
        </w:rPr>
        <w:t>袋兑水15</w:t>
      </w:r>
      <w:r>
        <w:rPr>
          <w:rFonts w:hint="eastAsia" w:ascii="宋体" w:hAnsi="宋体"/>
          <w:color w:val="000000" w:themeColor="text1"/>
          <w:sz w:val="28"/>
          <w14:textFill>
            <w14:solidFill>
              <w14:schemeClr w14:val="tx1"/>
            </w14:solidFill>
          </w14:textFill>
        </w:rPr>
        <w:t>kg</w:t>
      </w:r>
      <w:r>
        <w:rPr>
          <w:rFonts w:ascii="宋体" w:hAnsi="宋体"/>
          <w:color w:val="000000" w:themeColor="text1"/>
          <w:sz w:val="28"/>
          <w14:textFill>
            <w14:solidFill>
              <w14:schemeClr w14:val="tx1"/>
            </w14:solidFill>
          </w14:textFill>
        </w:rPr>
        <w:t>各喷施</w:t>
      </w:r>
      <w:r>
        <w:rPr>
          <w:rFonts w:hint="eastAsia" w:ascii="宋体" w:hAnsi="宋体"/>
          <w:color w:val="000000" w:themeColor="text1"/>
          <w:sz w:val="28"/>
          <w14:textFill>
            <w14:solidFill>
              <w14:schemeClr w14:val="tx1"/>
            </w14:solidFill>
          </w14:textFill>
        </w:rPr>
        <w:t>一</w:t>
      </w:r>
      <w:r>
        <w:rPr>
          <w:rFonts w:ascii="宋体" w:hAnsi="宋体"/>
          <w:color w:val="000000" w:themeColor="text1"/>
          <w:sz w:val="28"/>
          <w14:textFill>
            <w14:solidFill>
              <w14:schemeClr w14:val="tx1"/>
            </w14:solidFill>
          </w14:textFill>
        </w:rPr>
        <w:t>次。</w:t>
      </w:r>
    </w:p>
    <w:p>
      <w:pPr>
        <w:adjustRightInd w:val="0"/>
        <w:snapToGrid w:val="0"/>
        <w:spacing w:line="5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bookmarkEnd w:id="112"/>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13" w:name="_Toc511392490"/>
      <w:r>
        <w:rPr>
          <w:rFonts w:hint="eastAsia" w:ascii="宋体" w:hAnsi="宋体"/>
          <w:color w:val="000000" w:themeColor="text1"/>
          <w:sz w:val="28"/>
          <w:szCs w:val="28"/>
          <w14:textFill>
            <w14:solidFill>
              <w14:schemeClr w14:val="tx1"/>
            </w14:solidFill>
          </w14:textFill>
        </w:rPr>
        <w:t>97</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植物基因活化剂在三七上的应用效果如何？怎样使用？</w:t>
      </w:r>
      <w:bookmarkEnd w:id="113"/>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三七进行浸种和喷施，可促进种子发芽，使幼苗生长健壮，提高对病害、逆境的抵抗力；促进根系发达，植株生长健壮，叶绿素含量增加，光合效率提高，地下根产量增加；增加混用农药药效，减少农药施用量，降低农药残留，提高有效成分含量，改善品质。</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①浸种：对未包衣种子，用</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p>
    <w:p>
      <w:pPr>
        <w:adjustRightInd w:val="0"/>
        <w:snapToGrid w:val="0"/>
        <w:spacing w:line="5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②苗期、移栽成活后：</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，每月喷施一次。</w:t>
      </w:r>
    </w:p>
    <w:p>
      <w:pPr>
        <w:adjustRightInd w:val="0"/>
        <w:snapToGrid w:val="0"/>
        <w:spacing w:line="5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14" w:name="_Toc511392492"/>
      <w:r>
        <w:rPr>
          <w:rFonts w:hint="eastAsia" w:ascii="宋体" w:hAnsi="宋体"/>
          <w:color w:val="000000" w:themeColor="text1"/>
          <w:sz w:val="28"/>
          <w:szCs w:val="28"/>
          <w14:textFill>
            <w14:solidFill>
              <w14:schemeClr w14:val="tx1"/>
            </w14:solidFill>
          </w14:textFill>
        </w:rPr>
        <w:t>98</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植物基因活化剂在紫苏上的应用效果如何？怎样使用？</w:t>
      </w:r>
      <w:bookmarkEnd w:id="114"/>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紫苏进行浸种和喷施，可提高出苗率，增强抗病、抗逆能力，促进根系发达，促发侧枝生长，增加叶片大小和鲜叶产量，促进花芽分化，使籽粒饱满，提高产量；增加混用农药药效，减少农药施用量，降低农药残留，提高有效成分含量，改善品质。</w:t>
      </w:r>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①浸种：用</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hint="eastAsia" w:ascii="宋体" w:hAnsi="宋体" w:cs="微软雅黑"/>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30kg</w:t>
      </w:r>
      <w:r>
        <w:rPr>
          <w:rFonts w:hint="eastAsia" w:ascii="宋体" w:hAnsi="宋体" w:cstheme="minorEastAsia"/>
          <w:color w:val="000000" w:themeColor="text1"/>
          <w:sz w:val="28"/>
          <w:szCs w:val="28"/>
          <w14:textFill>
            <w14:solidFill>
              <w14:schemeClr w14:val="tx1"/>
            </w14:solidFill>
          </w14:textFill>
        </w:rPr>
        <w:t>按常规方法浸种。</w:t>
      </w:r>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②苗床期、大田</w:t>
      </w:r>
      <w:r>
        <w:rPr>
          <w:rFonts w:hint="eastAsia" w:ascii="宋体" w:hAnsi="宋体"/>
          <w:color w:val="000000" w:themeColor="text1"/>
          <w:sz w:val="28"/>
          <w:szCs w:val="28"/>
          <w:lang w:eastAsia="zh-TW"/>
          <w14:textFill>
            <w14:solidFill>
              <w14:schemeClr w14:val="tx1"/>
            </w14:solidFill>
          </w14:textFill>
        </w:rPr>
        <w:t>苗期、分枝期、生长盛期、现蕾期：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4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15" w:name="_Toc511392493"/>
      <w:r>
        <w:rPr>
          <w:rFonts w:hint="eastAsia" w:ascii="宋体" w:hAnsi="宋体"/>
          <w:color w:val="000000" w:themeColor="text1"/>
          <w:sz w:val="28"/>
          <w:szCs w:val="28"/>
          <w14:textFill>
            <w14:solidFill>
              <w14:schemeClr w14:val="tx1"/>
            </w14:solidFill>
          </w14:textFill>
        </w:rPr>
        <w:t>99</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植物基因活化剂在玫瑰上的应用效果如何？怎样使用？</w:t>
      </w:r>
      <w:bookmarkEnd w:id="115"/>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对玫瑰进行喷施，可增强抗病、抗逆能力；促进侧枝生长和花芽分化，增强叶片光合作用，促进干物质积累，提高鲜花和干花产量；增加混用农药药效，减少农药施用量，降低农药残留，提高有效成分含量，改善品质。</w:t>
      </w:r>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①苗床期、展叶后</w:t>
      </w:r>
      <w:r>
        <w:rPr>
          <w:rFonts w:hint="eastAsia" w:ascii="宋体" w:hAnsi="宋体"/>
          <w:color w:val="000000" w:themeColor="text1"/>
          <w:sz w:val="28"/>
          <w:szCs w:val="28"/>
          <w:lang w:eastAsia="zh-TW"/>
          <w14:textFill>
            <w14:solidFill>
              <w14:schemeClr w14:val="tx1"/>
            </w14:solidFill>
          </w14:textFill>
        </w:rPr>
        <w:t>、枝条生长盛期、每茬现蕾期、每茬开花前：</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4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pStyle w:val="14"/>
        <w:spacing w:before="166" w:beforeLines="50" w:after="0" w:line="500" w:lineRule="exact"/>
        <w:jc w:val="left"/>
        <w:rPr>
          <w:rFonts w:ascii="宋体" w:hAnsi="宋体"/>
          <w:color w:val="000000" w:themeColor="text1"/>
          <w:sz w:val="28"/>
          <w:szCs w:val="28"/>
          <w14:textFill>
            <w14:solidFill>
              <w14:schemeClr w14:val="tx1"/>
            </w14:solidFill>
          </w14:textFill>
        </w:rPr>
      </w:pPr>
      <w:bookmarkStart w:id="116" w:name="_Toc511392494"/>
      <w:r>
        <w:rPr>
          <w:rFonts w:hint="eastAsia" w:ascii="宋体" w:hAnsi="宋体"/>
          <w:color w:val="000000" w:themeColor="text1"/>
          <w:sz w:val="28"/>
          <w:szCs w:val="28"/>
          <w14:textFill>
            <w14:solidFill>
              <w14:schemeClr w14:val="tx1"/>
            </w14:solidFill>
          </w14:textFill>
        </w:rPr>
        <w:t>100</w:t>
      </w:r>
      <w:r>
        <w:rPr>
          <w:rFonts w:ascii="宋体" w:hAnsi="宋体"/>
          <w:color w:val="000000" w:themeColor="text1"/>
          <w:sz w:val="28"/>
          <w:szCs w:val="28"/>
          <w14:textFill>
            <w14:solidFill>
              <w14:schemeClr w14:val="tx1"/>
            </w14:solidFill>
          </w14:textFill>
        </w:rPr>
        <w:t>问：</w:t>
      </w:r>
      <w:r>
        <w:rPr>
          <w:rFonts w:hint="eastAsia" w:ascii="宋体" w:hAnsi="宋体"/>
          <w:color w:val="000000" w:themeColor="text1"/>
          <w:sz w:val="28"/>
          <w:szCs w:val="28"/>
          <w14:textFill>
            <w14:solidFill>
              <w14:schemeClr w14:val="tx1"/>
            </w14:solidFill>
          </w14:textFill>
        </w:rPr>
        <w:t>植物基因活化剂在苗木上的应用效果如何？怎样使用？</w:t>
      </w:r>
      <w:bookmarkEnd w:id="116"/>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答：植物基因活化剂已在果树苗木、绿化苗木、经济林苗木等实生苗、扦插苗和组培苗上得到了广泛应用。它能促进幼苗根系生长，使根多、根粗，幼苗生长健壮，提高苗木等级；增强幼苗抗病、抗逆能力，提高移栽成活率。</w:t>
      </w:r>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●使用方法：</w:t>
      </w:r>
    </w:p>
    <w:p>
      <w:pPr>
        <w:adjustRightInd w:val="0"/>
        <w:snapToGrid w:val="0"/>
        <w:spacing w:line="4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①幼苗生长盛期、出圃前5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olor w:val="000000" w:themeColor="text1"/>
          <w:sz w:val="28"/>
          <w:szCs w:val="28"/>
          <w:lang w:eastAsia="zh-TW"/>
          <w14:textFill>
            <w14:solidFill>
              <w14:schemeClr w14:val="tx1"/>
            </w14:solidFill>
          </w14:textFill>
        </w:rPr>
        <w:t>：</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各喷施一次。</w:t>
      </w:r>
    </w:p>
    <w:p>
      <w:pPr>
        <w:adjustRightInd w:val="0"/>
        <w:snapToGrid w:val="0"/>
        <w:spacing w:line="460" w:lineRule="exac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drawing>
          <wp:anchor distT="0" distB="0" distL="114300" distR="114300" simplePos="0" relativeHeight="251671552" behindDoc="0" locked="0" layoutInCell="1" allowOverlap="1">
            <wp:simplePos x="0" y="0"/>
            <wp:positionH relativeFrom="column">
              <wp:posOffset>787400</wp:posOffset>
            </wp:positionH>
            <wp:positionV relativeFrom="paragraph">
              <wp:posOffset>501015</wp:posOffset>
            </wp:positionV>
            <wp:extent cx="1572260" cy="1572260"/>
            <wp:effectExtent l="0" t="0" r="8890" b="8890"/>
            <wp:wrapNone/>
            <wp:docPr id="7" name="图片 7" descr="新农民天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农民天地网"/>
                    <pic:cNvPicPr>
                      <a:picLocks noChangeAspect="1"/>
                    </pic:cNvPicPr>
                  </pic:nvPicPr>
                  <pic:blipFill>
                    <a:blip r:embed="rId23"/>
                    <a:stretch>
                      <a:fillRect/>
                    </a:stretch>
                  </pic:blipFill>
                  <pic:spPr>
                    <a:xfrm>
                      <a:off x="0" y="0"/>
                      <a:ext cx="1572260" cy="1572260"/>
                    </a:xfrm>
                    <a:prstGeom prst="rect">
                      <a:avLst/>
                    </a:prstGeom>
                  </pic:spPr>
                </pic:pic>
              </a:graphicData>
            </a:graphic>
          </wp:anchor>
        </w:drawing>
      </w:r>
      <w:r>
        <w:rPr>
          <w:rFonts w:hint="eastAsia" w:ascii="宋体" w:hAnsi="宋体"/>
          <w:color w:val="000000" w:themeColor="text1"/>
          <w:sz w:val="28"/>
          <w:szCs w:val="28"/>
          <w14:textFill>
            <w14:solidFill>
              <w14:schemeClr w14:val="tx1"/>
            </w14:solidFill>
          </w14:textFill>
        </w:rPr>
        <w:t>②病害、药害初期：</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袋兑水15</w:t>
      </w:r>
      <w:r>
        <w:rPr>
          <w:rFonts w:ascii="宋体" w:hAnsi="宋体"/>
          <w:color w:val="000000" w:themeColor="text1"/>
          <w:sz w:val="28"/>
          <w:szCs w:val="28"/>
          <w14:textFill>
            <w14:solidFill>
              <w14:schemeClr w14:val="tx1"/>
            </w14:solidFill>
          </w14:textFill>
        </w:rPr>
        <w:t>kg</w:t>
      </w:r>
      <w:r>
        <w:rPr>
          <w:rFonts w:hint="eastAsia" w:ascii="宋体" w:hAnsi="宋体"/>
          <w:color w:val="000000" w:themeColor="text1"/>
          <w:sz w:val="28"/>
          <w:szCs w:val="28"/>
          <w14:textFill>
            <w14:solidFill>
              <w14:schemeClr w14:val="tx1"/>
            </w14:solidFill>
          </w14:textFill>
        </w:rPr>
        <w:t>喷施，隔5</w:t>
      </w:r>
      <w:r>
        <w:rPr>
          <w:rFonts w:hint="eastAsia" w:ascii="宋体" w:hAnsi="宋体" w:cs="微软雅黑"/>
          <w:color w:val="000000" w:themeColor="text1"/>
          <w:sz w:val="28"/>
          <w:szCs w:val="28"/>
          <w14:textFill>
            <w14:solidFill>
              <w14:schemeClr w14:val="tx1"/>
            </w14:solidFill>
          </w14:textFill>
        </w:rPr>
        <w:t>～</w:t>
      </w:r>
      <w:r>
        <w:rPr>
          <w:rFonts w:hint="eastAsia" w:ascii="宋体" w:hAnsi="宋体" w:cs="MS Mincho"/>
          <w:color w:val="000000" w:themeColor="text1"/>
          <w:sz w:val="28"/>
          <w:szCs w:val="28"/>
          <w14:textFill>
            <w14:solidFill>
              <w14:schemeClr w14:val="tx1"/>
            </w14:solidFill>
          </w14:textFill>
        </w:rPr>
        <w:t>7天</w:t>
      </w:r>
      <w:r>
        <w:rPr>
          <w:rFonts w:hint="eastAsia" w:ascii="宋体" w:hAnsi="宋体" w:cs="微软雅黑"/>
          <w:color w:val="000000" w:themeColor="text1"/>
          <w:sz w:val="28"/>
          <w:szCs w:val="28"/>
          <w14:textFill>
            <w14:solidFill>
              <w14:schemeClr w14:val="tx1"/>
            </w14:solidFill>
          </w14:textFill>
        </w:rPr>
        <w:t>喷一次，连喷2～</w:t>
      </w:r>
      <w:r>
        <w:rPr>
          <w:rFonts w:hint="eastAsia" w:ascii="宋体" w:hAnsi="宋体" w:cs="MS Mincho"/>
          <w:color w:val="000000" w:themeColor="text1"/>
          <w:sz w:val="28"/>
          <w:szCs w:val="28"/>
          <w14:textFill>
            <w14:solidFill>
              <w14:schemeClr w14:val="tx1"/>
            </w14:solidFill>
          </w14:textFill>
        </w:rPr>
        <w:t>3次。</w:t>
      </w:r>
    </w:p>
    <w:p>
      <w:pPr>
        <w:adjustRightInd w:val="0"/>
        <w:snapToGrid w:val="0"/>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drawing>
          <wp:anchor distT="0" distB="0" distL="114300" distR="114300" simplePos="0" relativeHeight="251672576" behindDoc="0" locked="0" layoutInCell="1" allowOverlap="1">
            <wp:simplePos x="0" y="0"/>
            <wp:positionH relativeFrom="column">
              <wp:posOffset>2892425</wp:posOffset>
            </wp:positionH>
            <wp:positionV relativeFrom="paragraph">
              <wp:posOffset>12065</wp:posOffset>
            </wp:positionV>
            <wp:extent cx="1361440" cy="1361440"/>
            <wp:effectExtent l="0" t="0" r="10160" b="10160"/>
            <wp:wrapNone/>
            <wp:docPr id="8" name="图片 8" descr="活化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活化剂"/>
                    <pic:cNvPicPr>
                      <a:picLocks noChangeAspect="1"/>
                    </pic:cNvPicPr>
                  </pic:nvPicPr>
                  <pic:blipFill>
                    <a:blip r:embed="rId24"/>
                    <a:stretch>
                      <a:fillRect/>
                    </a:stretch>
                  </pic:blipFill>
                  <pic:spPr>
                    <a:xfrm>
                      <a:off x="0" y="0"/>
                      <a:ext cx="1361440" cy="1361440"/>
                    </a:xfrm>
                    <a:prstGeom prst="rect">
                      <a:avLst/>
                    </a:prstGeom>
                  </pic:spPr>
                </pic:pic>
              </a:graphicData>
            </a:graphic>
          </wp:anchor>
        </w:drawing>
      </w:r>
    </w:p>
    <w:p>
      <w:pPr>
        <w:adjustRightInd w:val="0"/>
        <w:snapToGrid w:val="0"/>
        <w:spacing w:line="360" w:lineRule="auto"/>
        <w:jc w:val="center"/>
        <w:rPr>
          <w:rFonts w:hint="eastAsia" w:ascii="宋体" w:hAnsi="宋体" w:eastAsia="宋体"/>
          <w:sz w:val="24"/>
          <w:szCs w:val="24"/>
          <w:lang w:eastAsia="zh-CN"/>
        </w:rPr>
      </w:pPr>
    </w:p>
    <w:p>
      <w:pPr>
        <w:adjustRightInd w:val="0"/>
        <w:snapToGrid w:val="0"/>
        <w:spacing w:line="360" w:lineRule="auto"/>
        <w:jc w:val="center"/>
        <w:rPr>
          <w:rFonts w:hint="eastAsia" w:ascii="宋体" w:hAnsi="宋体" w:eastAsia="宋体"/>
          <w:sz w:val="24"/>
          <w:szCs w:val="24"/>
          <w:lang w:eastAsia="zh-CN"/>
        </w:rPr>
      </w:pPr>
    </w:p>
    <w:p>
      <w:pPr>
        <w:adjustRightInd w:val="0"/>
        <w:snapToGrid w:val="0"/>
        <w:spacing w:line="360" w:lineRule="auto"/>
        <w:jc w:val="center"/>
        <w:rPr>
          <w:rFonts w:hint="eastAsia" w:ascii="宋体" w:hAnsi="宋体" w:eastAsia="宋体"/>
          <w:sz w:val="24"/>
          <w:szCs w:val="24"/>
          <w:lang w:eastAsia="zh-CN"/>
        </w:rPr>
      </w:pPr>
    </w:p>
    <w:p>
      <w:pPr>
        <w:adjustRightInd w:val="0"/>
        <w:snapToGrid w:val="0"/>
        <w:spacing w:line="360" w:lineRule="auto"/>
        <w:jc w:val="both"/>
        <w:rPr>
          <w:rFonts w:hint="eastAsia" w:ascii="宋体" w:hAnsi="宋体" w:eastAsia="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1200" w:firstLineChars="500"/>
        <w:jc w:val="both"/>
        <w:textAlignment w:val="auto"/>
        <w:rPr>
          <w:rFonts w:hint="eastAsia" w:ascii="宋体" w:hAnsi="宋体" w:eastAsia="宋体"/>
          <w:sz w:val="24"/>
          <w:szCs w:val="24"/>
          <w:lang w:eastAsia="zh-CN"/>
        </w:rPr>
      </w:pPr>
      <w:r>
        <w:rPr>
          <w:rFonts w:hint="eastAsia" w:ascii="宋体" w:hAnsi="宋体" w:eastAsia="宋体"/>
          <w:sz w:val="24"/>
          <w:szCs w:val="24"/>
          <w:lang w:val="en-US" w:eastAsia="zh-CN"/>
        </w:rPr>
        <w:t xml:space="preserve">     </w:t>
      </w:r>
      <w:r>
        <w:rPr>
          <w:rFonts w:hint="eastAsia" w:ascii="宋体" w:hAnsi="宋体" w:eastAsia="宋体"/>
          <w:sz w:val="24"/>
          <w:szCs w:val="24"/>
          <w:lang w:eastAsia="zh-CN"/>
        </w:rPr>
        <w:t>官方公众号</w:t>
      </w:r>
      <w:r>
        <w:rPr>
          <w:rFonts w:hint="eastAsia" w:ascii="宋体" w:hAnsi="宋体" w:eastAsia="宋体"/>
          <w:sz w:val="24"/>
          <w:szCs w:val="24"/>
          <w:lang w:val="en-US" w:eastAsia="zh-CN"/>
        </w:rPr>
        <w:t xml:space="preserve">          </w:t>
      </w:r>
      <w:r>
        <w:rPr>
          <w:rFonts w:hint="eastAsia" w:ascii="宋体" w:hAnsi="宋体" w:eastAsia="宋体"/>
          <w:sz w:val="24"/>
          <w:szCs w:val="24"/>
          <w:lang w:eastAsia="zh-CN"/>
        </w:rPr>
        <w:t>活化剂使用方法及问题详见</w:t>
      </w:r>
    </w:p>
    <w:p>
      <w:pPr>
        <w:keepNext w:val="0"/>
        <w:keepLines w:val="0"/>
        <w:pageBreakBefore w:val="0"/>
        <w:widowControl w:val="0"/>
        <w:kinsoku/>
        <w:wordWrap/>
        <w:overflowPunct/>
        <w:topLinePunct w:val="0"/>
        <w:autoSpaceDE/>
        <w:autoSpaceDN/>
        <w:bidi w:val="0"/>
        <w:adjustRightInd w:val="0"/>
        <w:snapToGrid w:val="0"/>
        <w:spacing w:line="240" w:lineRule="auto"/>
        <w:ind w:firstLine="1200" w:firstLineChars="500"/>
        <w:jc w:val="both"/>
        <w:textAlignment w:val="auto"/>
        <w:rPr>
          <w:rFonts w:hint="eastAsia" w:ascii="宋体" w:hAnsi="宋体" w:eastAsia="宋体"/>
          <w:sz w:val="24"/>
          <w:szCs w:val="24"/>
          <w:lang w:eastAsia="zh-CN"/>
        </w:rPr>
      </w:pPr>
    </w:p>
    <w:p>
      <w:pPr>
        <w:keepNext w:val="0"/>
        <w:keepLines w:val="0"/>
        <w:pageBreakBefore w:val="0"/>
        <w:widowControl w:val="0"/>
        <w:kinsoku/>
        <w:wordWrap/>
        <w:overflowPunct/>
        <w:topLinePunct w:val="0"/>
        <w:autoSpaceDE/>
        <w:autoSpaceDN/>
        <w:bidi w:val="0"/>
        <w:spacing w:line="240" w:lineRule="auto"/>
        <w:ind w:firstLine="480" w:firstLineChars="200"/>
        <w:textAlignment w:val="auto"/>
        <w:rPr>
          <w:rFonts w:hint="default" w:ascii="宋体" w:hAnsi="宋体" w:eastAsia="宋体"/>
          <w:sz w:val="24"/>
          <w:szCs w:val="24"/>
          <w:lang w:val="en-US" w:eastAsia="zh-CN"/>
        </w:rPr>
      </w:pPr>
      <w:r>
        <w:rPr>
          <w:rFonts w:hint="eastAsia"/>
          <w:sz w:val="24"/>
          <w:szCs w:val="24"/>
          <w:lang w:val="en-US" w:eastAsia="zh-CN"/>
        </w:rPr>
        <w:t>扫描右边二维码，可下载您需要的电子表格，及时上传试验反馈结果，我们的专家团队会为您解答您种植期间遇到的任何难题，欢迎前来咨询。0311-86667555</w:t>
      </w:r>
    </w:p>
    <w:p>
      <w:pPr>
        <w:adjustRightInd w:val="0"/>
        <w:snapToGrid w:val="0"/>
        <w:spacing w:line="360" w:lineRule="auto"/>
        <w:ind w:firstLine="1920" w:firstLineChars="800"/>
        <w:jc w:val="both"/>
        <w:rPr>
          <w:rFonts w:hint="default" w:ascii="宋体" w:hAnsi="宋体" w:eastAsia="宋体"/>
          <w:sz w:val="24"/>
          <w:szCs w:val="24"/>
          <w:lang w:val="en-US" w:eastAsia="zh-CN"/>
        </w:rPr>
      </w:pPr>
      <w:r>
        <w:rPr>
          <w:rFonts w:hint="default" w:ascii="宋体" w:hAnsi="宋体" w:eastAsia="宋体"/>
          <w:sz w:val="24"/>
          <w:szCs w:val="24"/>
          <w:lang w:val="en-US" w:eastAsia="zh-CN"/>
        </w:rPr>
        <w:drawing>
          <wp:anchor distT="0" distB="0" distL="114300" distR="114300" simplePos="0" relativeHeight="251673600" behindDoc="0" locked="0" layoutInCell="1" allowOverlap="1">
            <wp:simplePos x="0" y="0"/>
            <wp:positionH relativeFrom="column">
              <wp:posOffset>1708785</wp:posOffset>
            </wp:positionH>
            <wp:positionV relativeFrom="paragraph">
              <wp:posOffset>47625</wp:posOffset>
            </wp:positionV>
            <wp:extent cx="2306955" cy="473710"/>
            <wp:effectExtent l="0" t="0" r="0" b="2540"/>
            <wp:wrapNone/>
            <wp:docPr id="18" name="图片 18" descr="logoz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ogozi1"/>
                    <pic:cNvPicPr>
                      <a:picLocks noChangeAspect="1"/>
                    </pic:cNvPicPr>
                  </pic:nvPicPr>
                  <pic:blipFill>
                    <a:blip r:embed="rId25"/>
                    <a:stretch>
                      <a:fillRect/>
                    </a:stretch>
                  </pic:blipFill>
                  <pic:spPr>
                    <a:xfrm>
                      <a:off x="0" y="0"/>
                      <a:ext cx="2306955" cy="473710"/>
                    </a:xfrm>
                    <a:prstGeom prst="rect">
                      <a:avLst/>
                    </a:prstGeom>
                  </pic:spPr>
                </pic:pic>
              </a:graphicData>
            </a:graphic>
          </wp:anchor>
        </w:drawing>
      </w:r>
    </w:p>
    <w:p>
      <w:pPr>
        <w:adjustRightInd w:val="0"/>
        <w:snapToGrid w:val="0"/>
        <w:spacing w:line="360" w:lineRule="auto"/>
        <w:jc w:val="center"/>
        <w:rPr>
          <w:rFonts w:hint="eastAsia" w:ascii="宋体" w:hAnsi="宋体" w:eastAsia="宋体"/>
          <w:sz w:val="24"/>
          <w:szCs w:val="24"/>
          <w:lang w:eastAsia="zh-CN"/>
        </w:rPr>
      </w:pPr>
    </w:p>
    <w:p>
      <w:pPr>
        <w:adjustRightInd w:val="0"/>
        <w:snapToGrid w:val="0"/>
        <w:spacing w:line="360" w:lineRule="auto"/>
        <w:jc w:val="center"/>
        <w:rPr>
          <w:rFonts w:hint="eastAsia" w:ascii="宋体" w:hAnsi="宋体" w:cs="MS Mincho"/>
          <w:color w:val="000000" w:themeColor="text1"/>
          <w:sz w:val="28"/>
          <w:szCs w:val="28"/>
          <w14:textFill>
            <w14:solidFill>
              <w14:schemeClr w14:val="tx1"/>
            </w14:solidFill>
          </w14:textFill>
        </w:rPr>
      </w:pPr>
      <w:r>
        <w:rPr>
          <w:rFonts w:hint="eastAsia" w:ascii="宋体" w:hAnsi="宋体" w:eastAsia="宋体"/>
          <w:sz w:val="24"/>
          <w:szCs w:val="24"/>
          <w:lang w:eastAsia="zh-CN"/>
        </w:rPr>
        <w:t>石家庄金土地农业信息有限公司</w:t>
      </w:r>
    </w:p>
    <w:sectPr>
      <w:footerReference r:id="rId4" w:type="first"/>
      <w:footerReference r:id="rId3" w:type="default"/>
      <w:pgSz w:w="11906" w:h="16838"/>
      <w:pgMar w:top="1417" w:right="1417" w:bottom="1417" w:left="1417" w:header="851" w:footer="992" w:gutter="0"/>
      <w:pgNumType w:start="1"/>
      <w:cols w:space="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PingFang SC">
    <w:altName w:val="Segoe Print"/>
    <w:panose1 w:val="00000000000000000000"/>
    <w:charset w:val="00"/>
    <w:family w:val="auto"/>
    <w:pitch w:val="default"/>
    <w:sig w:usb0="00000000" w:usb1="00000000" w:usb2="00000000" w:usb3="00000000" w:csb0="00000000" w:csb1="00000000"/>
  </w:font>
  <w:font w:name="Raavi">
    <w:panose1 w:val="020B0502040204020203"/>
    <w:charset w:val="00"/>
    <w:family w:val="swiss"/>
    <w:pitch w:val="default"/>
    <w:sig w:usb0="00020003" w:usb1="00000000" w:usb2="00000000" w:usb3="00000000" w:csb0="00000001" w:csb1="00000000"/>
  </w:font>
  <w:font w:name="Helvetica">
    <w:altName w:val="Arial"/>
    <w:panose1 w:val="020B0504020202020204"/>
    <w:charset w:val="00"/>
    <w:family w:val="swiss"/>
    <w:pitch w:val="default"/>
    <w:sig w:usb0="00000000" w:usb1="00000000" w:usb2="00000009" w:usb3="00000000" w:csb0="000001FF" w:csb1="00000000"/>
  </w:font>
  <w:font w:name="MS Mincho">
    <w:panose1 w:val="02020609040205080304"/>
    <w:charset w:val="80"/>
    <w:family w:val="modern"/>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 w:name="等线 Light">
    <w:altName w:val="Menk Garqag Tig"/>
    <w:panose1 w:val="00000000000000000000"/>
    <w:charset w:val="00"/>
    <w:family w:val="auto"/>
    <w:pitch w:val="default"/>
    <w:sig w:usb0="00000000" w:usb1="00000000" w:usb2="00000000" w:usb3="00000000" w:csb0="00000000" w:csb1="00000000"/>
  </w:font>
  <w:font w:name="Menk Garqag Tig">
    <w:panose1 w:val="02000500000000000000"/>
    <w:charset w:val="00"/>
    <w:family w:val="auto"/>
    <w:pitch w:val="default"/>
    <w:sig w:usb0="A000029F" w:usb1="0049E44A" w:usb2="00020002"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3128661"/>
    </w:sdtPr>
    <w:sdtEndPr>
      <w:rPr>
        <w:color w:val="000000" w:themeColor="text1"/>
        <w14:textFill>
          <w14:solidFill>
            <w14:schemeClr w14:val="tx1"/>
          </w14:solidFill>
        </w14:textFill>
      </w:rPr>
    </w:sdtEndPr>
    <w:sdtContent>
      <w:p>
        <w:pPr>
          <w:pStyle w:val="10"/>
          <w:jc w:val="cente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PAGE   \* MERGEFORMAT</w:instrText>
        </w:r>
        <w:r>
          <w:rPr>
            <w:color w:val="000000" w:themeColor="text1"/>
            <w14:textFill>
              <w14:solidFill>
                <w14:schemeClr w14:val="tx1"/>
              </w14:solidFill>
            </w14:textFill>
          </w:rPr>
          <w:fldChar w:fldCharType="separate"/>
        </w:r>
        <w:r>
          <w:rPr>
            <w:color w:val="000000" w:themeColor="text1"/>
            <w:lang w:val="zh-CN"/>
            <w14:textFill>
              <w14:solidFill>
                <w14:schemeClr w14:val="tx1"/>
              </w14:solidFill>
            </w14:textFill>
          </w:rPr>
          <w:t>2</w:t>
        </w:r>
        <w:r>
          <w:rPr>
            <w:color w:val="000000" w:themeColor="text1"/>
            <w14:textFill>
              <w14:solidFill>
                <w14:schemeClr w14:val="tx1"/>
              </w14:solidFill>
            </w14:textFill>
          </w:rP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9540059"/>
    </w:sdtPr>
    <w:sdtContent>
      <w:p>
        <w:pPr>
          <w:pStyle w:val="10"/>
          <w:jc w:val="center"/>
        </w:pPr>
        <w:r>
          <w:fldChar w:fldCharType="begin"/>
        </w:r>
        <w:r>
          <w:instrText xml:space="preserve">PAGE   \* MERGEFORMAT</w:instrText>
        </w:r>
        <w:r>
          <w:fldChar w:fldCharType="separate"/>
        </w:r>
        <w:r>
          <w:rPr>
            <w:lang w:val="zh-CN"/>
          </w:rPr>
          <w:t>1</w:t>
        </w:r>
        <w:r>
          <w:fldChar w:fldCharType="end"/>
        </w:r>
      </w:p>
    </w:sdtContent>
  </w:sdt>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val="1"/>
  <w:bordersDoNotSurroundFooter w:val="1"/>
  <w:documentProtection w:enforcement="0"/>
  <w:defaultTabStop w:val="420"/>
  <w:drawingGridHorizontalSpacing w:val="1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555"/>
    <w:rsid w:val="00000AFE"/>
    <w:rsid w:val="000010B7"/>
    <w:rsid w:val="00003BEB"/>
    <w:rsid w:val="00003D16"/>
    <w:rsid w:val="000046FB"/>
    <w:rsid w:val="0000486E"/>
    <w:rsid w:val="00005701"/>
    <w:rsid w:val="00006B75"/>
    <w:rsid w:val="00006DCA"/>
    <w:rsid w:val="00011829"/>
    <w:rsid w:val="0001251F"/>
    <w:rsid w:val="000144CA"/>
    <w:rsid w:val="00014A3A"/>
    <w:rsid w:val="0001541D"/>
    <w:rsid w:val="000156AE"/>
    <w:rsid w:val="00016105"/>
    <w:rsid w:val="00017CB1"/>
    <w:rsid w:val="00021D93"/>
    <w:rsid w:val="00026C98"/>
    <w:rsid w:val="00026D74"/>
    <w:rsid w:val="00027A30"/>
    <w:rsid w:val="00027B92"/>
    <w:rsid w:val="00030668"/>
    <w:rsid w:val="0003245A"/>
    <w:rsid w:val="00037B91"/>
    <w:rsid w:val="00041131"/>
    <w:rsid w:val="00041711"/>
    <w:rsid w:val="000423A5"/>
    <w:rsid w:val="00044040"/>
    <w:rsid w:val="00046D86"/>
    <w:rsid w:val="0005346B"/>
    <w:rsid w:val="00054DFF"/>
    <w:rsid w:val="0005693E"/>
    <w:rsid w:val="0006105C"/>
    <w:rsid w:val="00061CB5"/>
    <w:rsid w:val="00061D04"/>
    <w:rsid w:val="0006213F"/>
    <w:rsid w:val="000632C1"/>
    <w:rsid w:val="000643C4"/>
    <w:rsid w:val="0006457D"/>
    <w:rsid w:val="00066A72"/>
    <w:rsid w:val="00067791"/>
    <w:rsid w:val="00067909"/>
    <w:rsid w:val="00072019"/>
    <w:rsid w:val="00072B91"/>
    <w:rsid w:val="0007435D"/>
    <w:rsid w:val="00081061"/>
    <w:rsid w:val="00082A35"/>
    <w:rsid w:val="00084958"/>
    <w:rsid w:val="0008702C"/>
    <w:rsid w:val="00094560"/>
    <w:rsid w:val="00094DFE"/>
    <w:rsid w:val="000A52FB"/>
    <w:rsid w:val="000A6158"/>
    <w:rsid w:val="000B0ADF"/>
    <w:rsid w:val="000B0DF0"/>
    <w:rsid w:val="000B1CF9"/>
    <w:rsid w:val="000B30E4"/>
    <w:rsid w:val="000B58AE"/>
    <w:rsid w:val="000B7C51"/>
    <w:rsid w:val="000C3499"/>
    <w:rsid w:val="000C3E23"/>
    <w:rsid w:val="000C4CEB"/>
    <w:rsid w:val="000C5838"/>
    <w:rsid w:val="000D16FF"/>
    <w:rsid w:val="000D3E55"/>
    <w:rsid w:val="000D5FA9"/>
    <w:rsid w:val="000D7EF4"/>
    <w:rsid w:val="000E122F"/>
    <w:rsid w:val="000E1305"/>
    <w:rsid w:val="000E1469"/>
    <w:rsid w:val="000E26C3"/>
    <w:rsid w:val="000E26D5"/>
    <w:rsid w:val="000E5950"/>
    <w:rsid w:val="000E5A08"/>
    <w:rsid w:val="000E6CD0"/>
    <w:rsid w:val="000F01D2"/>
    <w:rsid w:val="000F380F"/>
    <w:rsid w:val="000F4A78"/>
    <w:rsid w:val="000F5C47"/>
    <w:rsid w:val="00100914"/>
    <w:rsid w:val="00110D37"/>
    <w:rsid w:val="001115E8"/>
    <w:rsid w:val="0011195C"/>
    <w:rsid w:val="001136B4"/>
    <w:rsid w:val="001151FD"/>
    <w:rsid w:val="00116F56"/>
    <w:rsid w:val="00120542"/>
    <w:rsid w:val="001211B5"/>
    <w:rsid w:val="00121751"/>
    <w:rsid w:val="00124FE0"/>
    <w:rsid w:val="001324ED"/>
    <w:rsid w:val="00133477"/>
    <w:rsid w:val="001358CE"/>
    <w:rsid w:val="00136166"/>
    <w:rsid w:val="0013766C"/>
    <w:rsid w:val="00141DE0"/>
    <w:rsid w:val="00143D0C"/>
    <w:rsid w:val="00143E2C"/>
    <w:rsid w:val="00144FC3"/>
    <w:rsid w:val="00145E6A"/>
    <w:rsid w:val="00147B5B"/>
    <w:rsid w:val="0015093F"/>
    <w:rsid w:val="001521F4"/>
    <w:rsid w:val="00154808"/>
    <w:rsid w:val="00154F55"/>
    <w:rsid w:val="00164366"/>
    <w:rsid w:val="00167598"/>
    <w:rsid w:val="00171264"/>
    <w:rsid w:val="00174697"/>
    <w:rsid w:val="00175D63"/>
    <w:rsid w:val="00177B1F"/>
    <w:rsid w:val="0018227D"/>
    <w:rsid w:val="0018272C"/>
    <w:rsid w:val="00183246"/>
    <w:rsid w:val="00185058"/>
    <w:rsid w:val="00186405"/>
    <w:rsid w:val="00187CEF"/>
    <w:rsid w:val="00191546"/>
    <w:rsid w:val="00192306"/>
    <w:rsid w:val="00195437"/>
    <w:rsid w:val="00197138"/>
    <w:rsid w:val="00197348"/>
    <w:rsid w:val="00197750"/>
    <w:rsid w:val="00197D30"/>
    <w:rsid w:val="00197F9A"/>
    <w:rsid w:val="001A0645"/>
    <w:rsid w:val="001A4B9F"/>
    <w:rsid w:val="001B2ED7"/>
    <w:rsid w:val="001B5E50"/>
    <w:rsid w:val="001B6D59"/>
    <w:rsid w:val="001B6E09"/>
    <w:rsid w:val="001C1853"/>
    <w:rsid w:val="001C5150"/>
    <w:rsid w:val="001C54A9"/>
    <w:rsid w:val="001C64C9"/>
    <w:rsid w:val="001C78D5"/>
    <w:rsid w:val="001D140B"/>
    <w:rsid w:val="001D252A"/>
    <w:rsid w:val="001D67A9"/>
    <w:rsid w:val="001E0DA5"/>
    <w:rsid w:val="001E1C4C"/>
    <w:rsid w:val="001E5222"/>
    <w:rsid w:val="001F0B61"/>
    <w:rsid w:val="001F4E6F"/>
    <w:rsid w:val="001F6BF4"/>
    <w:rsid w:val="001F7F54"/>
    <w:rsid w:val="002118B8"/>
    <w:rsid w:val="00213EE2"/>
    <w:rsid w:val="0021692C"/>
    <w:rsid w:val="002241A1"/>
    <w:rsid w:val="00225591"/>
    <w:rsid w:val="002306E9"/>
    <w:rsid w:val="00230826"/>
    <w:rsid w:val="00230BA3"/>
    <w:rsid w:val="00231741"/>
    <w:rsid w:val="00231A24"/>
    <w:rsid w:val="00234D2A"/>
    <w:rsid w:val="002352E1"/>
    <w:rsid w:val="002379A2"/>
    <w:rsid w:val="002417A0"/>
    <w:rsid w:val="00241B6B"/>
    <w:rsid w:val="00243CCE"/>
    <w:rsid w:val="002473CA"/>
    <w:rsid w:val="002477D1"/>
    <w:rsid w:val="00247DBE"/>
    <w:rsid w:val="00247EB8"/>
    <w:rsid w:val="00250185"/>
    <w:rsid w:val="0025591C"/>
    <w:rsid w:val="002560D8"/>
    <w:rsid w:val="00256268"/>
    <w:rsid w:val="00257223"/>
    <w:rsid w:val="00257C63"/>
    <w:rsid w:val="00261342"/>
    <w:rsid w:val="0026234E"/>
    <w:rsid w:val="002634C1"/>
    <w:rsid w:val="002673B5"/>
    <w:rsid w:val="00270D49"/>
    <w:rsid w:val="00272791"/>
    <w:rsid w:val="002744F9"/>
    <w:rsid w:val="00274B65"/>
    <w:rsid w:val="00274BA5"/>
    <w:rsid w:val="002751B3"/>
    <w:rsid w:val="00282A5E"/>
    <w:rsid w:val="002835B1"/>
    <w:rsid w:val="00283C9B"/>
    <w:rsid w:val="002850E0"/>
    <w:rsid w:val="002872EE"/>
    <w:rsid w:val="00292220"/>
    <w:rsid w:val="00293221"/>
    <w:rsid w:val="00294783"/>
    <w:rsid w:val="00296E5C"/>
    <w:rsid w:val="002A0221"/>
    <w:rsid w:val="002A26CE"/>
    <w:rsid w:val="002B0B5F"/>
    <w:rsid w:val="002B3765"/>
    <w:rsid w:val="002B629E"/>
    <w:rsid w:val="002B6AD3"/>
    <w:rsid w:val="002C0F75"/>
    <w:rsid w:val="002C2AE3"/>
    <w:rsid w:val="002C41D2"/>
    <w:rsid w:val="002C7FD4"/>
    <w:rsid w:val="002D19F9"/>
    <w:rsid w:val="002D2D97"/>
    <w:rsid w:val="002D6F3E"/>
    <w:rsid w:val="002D7BDF"/>
    <w:rsid w:val="002E3EE1"/>
    <w:rsid w:val="002E5DDF"/>
    <w:rsid w:val="002E60E9"/>
    <w:rsid w:val="002E6BBA"/>
    <w:rsid w:val="002E7F75"/>
    <w:rsid w:val="002F138A"/>
    <w:rsid w:val="002F13B6"/>
    <w:rsid w:val="002F5EFB"/>
    <w:rsid w:val="002F72F6"/>
    <w:rsid w:val="00300C7C"/>
    <w:rsid w:val="00302537"/>
    <w:rsid w:val="00302C66"/>
    <w:rsid w:val="0030626F"/>
    <w:rsid w:val="0031275A"/>
    <w:rsid w:val="00323200"/>
    <w:rsid w:val="003232F5"/>
    <w:rsid w:val="003238CA"/>
    <w:rsid w:val="0032629D"/>
    <w:rsid w:val="00326F0C"/>
    <w:rsid w:val="0032765F"/>
    <w:rsid w:val="003300B7"/>
    <w:rsid w:val="0033480C"/>
    <w:rsid w:val="00334CB8"/>
    <w:rsid w:val="003367A9"/>
    <w:rsid w:val="00340912"/>
    <w:rsid w:val="00342AB4"/>
    <w:rsid w:val="003445F1"/>
    <w:rsid w:val="003454FE"/>
    <w:rsid w:val="003463F3"/>
    <w:rsid w:val="00354AC4"/>
    <w:rsid w:val="00360962"/>
    <w:rsid w:val="00361165"/>
    <w:rsid w:val="003611FC"/>
    <w:rsid w:val="00363B79"/>
    <w:rsid w:val="00364476"/>
    <w:rsid w:val="0036492E"/>
    <w:rsid w:val="0036518D"/>
    <w:rsid w:val="00365624"/>
    <w:rsid w:val="00372F64"/>
    <w:rsid w:val="00374588"/>
    <w:rsid w:val="00376F83"/>
    <w:rsid w:val="00377432"/>
    <w:rsid w:val="00377678"/>
    <w:rsid w:val="00377840"/>
    <w:rsid w:val="00382934"/>
    <w:rsid w:val="003837CA"/>
    <w:rsid w:val="003837E6"/>
    <w:rsid w:val="003860CD"/>
    <w:rsid w:val="00394111"/>
    <w:rsid w:val="003942FC"/>
    <w:rsid w:val="003A344B"/>
    <w:rsid w:val="003A3A3A"/>
    <w:rsid w:val="003A3C3E"/>
    <w:rsid w:val="003A6F90"/>
    <w:rsid w:val="003A79AE"/>
    <w:rsid w:val="003B08C9"/>
    <w:rsid w:val="003B3881"/>
    <w:rsid w:val="003B3FDD"/>
    <w:rsid w:val="003B6488"/>
    <w:rsid w:val="003B652D"/>
    <w:rsid w:val="003C0191"/>
    <w:rsid w:val="003C01E1"/>
    <w:rsid w:val="003C06AD"/>
    <w:rsid w:val="003C1A7B"/>
    <w:rsid w:val="003C272F"/>
    <w:rsid w:val="003C4752"/>
    <w:rsid w:val="003C6BB1"/>
    <w:rsid w:val="003D3FA6"/>
    <w:rsid w:val="003D7EDD"/>
    <w:rsid w:val="003E4455"/>
    <w:rsid w:val="003E50B7"/>
    <w:rsid w:val="003E5583"/>
    <w:rsid w:val="003F1C57"/>
    <w:rsid w:val="003F5871"/>
    <w:rsid w:val="003F6CBD"/>
    <w:rsid w:val="00400D8A"/>
    <w:rsid w:val="00403589"/>
    <w:rsid w:val="00406688"/>
    <w:rsid w:val="00412956"/>
    <w:rsid w:val="00417DFD"/>
    <w:rsid w:val="00421FA9"/>
    <w:rsid w:val="0042359D"/>
    <w:rsid w:val="0042406F"/>
    <w:rsid w:val="00425614"/>
    <w:rsid w:val="00427845"/>
    <w:rsid w:val="00433C66"/>
    <w:rsid w:val="00435A5B"/>
    <w:rsid w:val="00436E84"/>
    <w:rsid w:val="00440570"/>
    <w:rsid w:val="00440917"/>
    <w:rsid w:val="00440EE7"/>
    <w:rsid w:val="00441D72"/>
    <w:rsid w:val="004422FB"/>
    <w:rsid w:val="00443FE4"/>
    <w:rsid w:val="00445E5D"/>
    <w:rsid w:val="004465D0"/>
    <w:rsid w:val="00446986"/>
    <w:rsid w:val="00446F76"/>
    <w:rsid w:val="00453CB2"/>
    <w:rsid w:val="0045684B"/>
    <w:rsid w:val="00457C24"/>
    <w:rsid w:val="00462031"/>
    <w:rsid w:val="00463ED3"/>
    <w:rsid w:val="004644A2"/>
    <w:rsid w:val="004733DE"/>
    <w:rsid w:val="004749BF"/>
    <w:rsid w:val="004779DC"/>
    <w:rsid w:val="00480807"/>
    <w:rsid w:val="0048215F"/>
    <w:rsid w:val="004878CD"/>
    <w:rsid w:val="00490F18"/>
    <w:rsid w:val="00492FC0"/>
    <w:rsid w:val="00493FE2"/>
    <w:rsid w:val="00495854"/>
    <w:rsid w:val="004A0465"/>
    <w:rsid w:val="004A2CDB"/>
    <w:rsid w:val="004A53BB"/>
    <w:rsid w:val="004B1CE8"/>
    <w:rsid w:val="004B33C7"/>
    <w:rsid w:val="004B40EF"/>
    <w:rsid w:val="004B7090"/>
    <w:rsid w:val="004B7F0D"/>
    <w:rsid w:val="004C18B2"/>
    <w:rsid w:val="004C21AD"/>
    <w:rsid w:val="004C4B44"/>
    <w:rsid w:val="004C76BE"/>
    <w:rsid w:val="004D007A"/>
    <w:rsid w:val="004D0955"/>
    <w:rsid w:val="004D0E20"/>
    <w:rsid w:val="004D1C9F"/>
    <w:rsid w:val="004D5727"/>
    <w:rsid w:val="004D5EB6"/>
    <w:rsid w:val="004D7CD4"/>
    <w:rsid w:val="004E0C17"/>
    <w:rsid w:val="004E54F5"/>
    <w:rsid w:val="004F091B"/>
    <w:rsid w:val="004F097F"/>
    <w:rsid w:val="004F0AFD"/>
    <w:rsid w:val="004F0C9A"/>
    <w:rsid w:val="004F73F2"/>
    <w:rsid w:val="004F7CA4"/>
    <w:rsid w:val="00500F67"/>
    <w:rsid w:val="005023A0"/>
    <w:rsid w:val="00502CB2"/>
    <w:rsid w:val="005041F6"/>
    <w:rsid w:val="005075C7"/>
    <w:rsid w:val="0051097A"/>
    <w:rsid w:val="00510F4B"/>
    <w:rsid w:val="0051186D"/>
    <w:rsid w:val="0051196F"/>
    <w:rsid w:val="00514E35"/>
    <w:rsid w:val="00515F6F"/>
    <w:rsid w:val="005166B5"/>
    <w:rsid w:val="005202BC"/>
    <w:rsid w:val="00520BAB"/>
    <w:rsid w:val="0052174A"/>
    <w:rsid w:val="005234A6"/>
    <w:rsid w:val="00523854"/>
    <w:rsid w:val="005238C0"/>
    <w:rsid w:val="00523CE8"/>
    <w:rsid w:val="00523FA1"/>
    <w:rsid w:val="005311B2"/>
    <w:rsid w:val="00536834"/>
    <w:rsid w:val="005369C7"/>
    <w:rsid w:val="005374A1"/>
    <w:rsid w:val="00540792"/>
    <w:rsid w:val="00541347"/>
    <w:rsid w:val="00542498"/>
    <w:rsid w:val="005426BD"/>
    <w:rsid w:val="005439BE"/>
    <w:rsid w:val="0054538C"/>
    <w:rsid w:val="005500E9"/>
    <w:rsid w:val="00550565"/>
    <w:rsid w:val="005515B6"/>
    <w:rsid w:val="00551FFA"/>
    <w:rsid w:val="005524CE"/>
    <w:rsid w:val="00553C66"/>
    <w:rsid w:val="005541A0"/>
    <w:rsid w:val="00554E70"/>
    <w:rsid w:val="00555443"/>
    <w:rsid w:val="00557046"/>
    <w:rsid w:val="00557890"/>
    <w:rsid w:val="005612D0"/>
    <w:rsid w:val="00562728"/>
    <w:rsid w:val="0056364C"/>
    <w:rsid w:val="0056377B"/>
    <w:rsid w:val="00567053"/>
    <w:rsid w:val="00567B50"/>
    <w:rsid w:val="00570617"/>
    <w:rsid w:val="00570A3D"/>
    <w:rsid w:val="005738FF"/>
    <w:rsid w:val="005740F8"/>
    <w:rsid w:val="005776D6"/>
    <w:rsid w:val="00577858"/>
    <w:rsid w:val="00580AE4"/>
    <w:rsid w:val="0058303F"/>
    <w:rsid w:val="005845D7"/>
    <w:rsid w:val="005852AE"/>
    <w:rsid w:val="005853E3"/>
    <w:rsid w:val="00591A03"/>
    <w:rsid w:val="00593AD7"/>
    <w:rsid w:val="00596C3C"/>
    <w:rsid w:val="005A1D5E"/>
    <w:rsid w:val="005A1E22"/>
    <w:rsid w:val="005A2E9E"/>
    <w:rsid w:val="005A3D3B"/>
    <w:rsid w:val="005A3FCF"/>
    <w:rsid w:val="005A5CC3"/>
    <w:rsid w:val="005A68FC"/>
    <w:rsid w:val="005A69DA"/>
    <w:rsid w:val="005A7EEE"/>
    <w:rsid w:val="005B0FB1"/>
    <w:rsid w:val="005B137D"/>
    <w:rsid w:val="005B2C59"/>
    <w:rsid w:val="005B3EB5"/>
    <w:rsid w:val="005B5DAE"/>
    <w:rsid w:val="005B6471"/>
    <w:rsid w:val="005C2734"/>
    <w:rsid w:val="005C512E"/>
    <w:rsid w:val="005C5932"/>
    <w:rsid w:val="005C6EE9"/>
    <w:rsid w:val="005C7124"/>
    <w:rsid w:val="005C7D63"/>
    <w:rsid w:val="005D2748"/>
    <w:rsid w:val="005D445B"/>
    <w:rsid w:val="005D5332"/>
    <w:rsid w:val="005D7240"/>
    <w:rsid w:val="005E0D35"/>
    <w:rsid w:val="005E2722"/>
    <w:rsid w:val="005E41CC"/>
    <w:rsid w:val="005E445E"/>
    <w:rsid w:val="005E479F"/>
    <w:rsid w:val="005E4AEB"/>
    <w:rsid w:val="005E6BDE"/>
    <w:rsid w:val="005E7A90"/>
    <w:rsid w:val="005F1809"/>
    <w:rsid w:val="005F2B87"/>
    <w:rsid w:val="005F5F25"/>
    <w:rsid w:val="005F6A80"/>
    <w:rsid w:val="006018AE"/>
    <w:rsid w:val="00603819"/>
    <w:rsid w:val="00603A7B"/>
    <w:rsid w:val="00603AF9"/>
    <w:rsid w:val="00603D43"/>
    <w:rsid w:val="00605657"/>
    <w:rsid w:val="006062EA"/>
    <w:rsid w:val="006076A1"/>
    <w:rsid w:val="00607A31"/>
    <w:rsid w:val="0061017F"/>
    <w:rsid w:val="00613127"/>
    <w:rsid w:val="00613846"/>
    <w:rsid w:val="0062126E"/>
    <w:rsid w:val="00625627"/>
    <w:rsid w:val="00626D0A"/>
    <w:rsid w:val="00630DC8"/>
    <w:rsid w:val="00632A64"/>
    <w:rsid w:val="00635027"/>
    <w:rsid w:val="006351DF"/>
    <w:rsid w:val="00636CDA"/>
    <w:rsid w:val="006378E5"/>
    <w:rsid w:val="00640BB6"/>
    <w:rsid w:val="006412C4"/>
    <w:rsid w:val="006421AC"/>
    <w:rsid w:val="006424B6"/>
    <w:rsid w:val="00644ED6"/>
    <w:rsid w:val="00646F3A"/>
    <w:rsid w:val="00653996"/>
    <w:rsid w:val="00654CDE"/>
    <w:rsid w:val="00654D42"/>
    <w:rsid w:val="0065508D"/>
    <w:rsid w:val="00657245"/>
    <w:rsid w:val="00657EE9"/>
    <w:rsid w:val="00662173"/>
    <w:rsid w:val="00662507"/>
    <w:rsid w:val="006627A9"/>
    <w:rsid w:val="0066393B"/>
    <w:rsid w:val="006672CF"/>
    <w:rsid w:val="006710DF"/>
    <w:rsid w:val="0067447F"/>
    <w:rsid w:val="0067537C"/>
    <w:rsid w:val="0067612E"/>
    <w:rsid w:val="00676C3F"/>
    <w:rsid w:val="00677BDB"/>
    <w:rsid w:val="00680C39"/>
    <w:rsid w:val="0068339F"/>
    <w:rsid w:val="006852A7"/>
    <w:rsid w:val="00685A5C"/>
    <w:rsid w:val="0068604C"/>
    <w:rsid w:val="00686A5F"/>
    <w:rsid w:val="006910E7"/>
    <w:rsid w:val="006935F0"/>
    <w:rsid w:val="00693CBA"/>
    <w:rsid w:val="0069478B"/>
    <w:rsid w:val="006951B9"/>
    <w:rsid w:val="00696302"/>
    <w:rsid w:val="00696FB1"/>
    <w:rsid w:val="0069753F"/>
    <w:rsid w:val="006A25A4"/>
    <w:rsid w:val="006A352C"/>
    <w:rsid w:val="006A3D8A"/>
    <w:rsid w:val="006A407E"/>
    <w:rsid w:val="006A56D3"/>
    <w:rsid w:val="006A5BF2"/>
    <w:rsid w:val="006A76DD"/>
    <w:rsid w:val="006B1A5F"/>
    <w:rsid w:val="006B61C7"/>
    <w:rsid w:val="006B626F"/>
    <w:rsid w:val="006C02B9"/>
    <w:rsid w:val="006C1708"/>
    <w:rsid w:val="006C349D"/>
    <w:rsid w:val="006C4F85"/>
    <w:rsid w:val="006C57EC"/>
    <w:rsid w:val="006C7701"/>
    <w:rsid w:val="006C77E2"/>
    <w:rsid w:val="006D010D"/>
    <w:rsid w:val="006D0881"/>
    <w:rsid w:val="006D1BAF"/>
    <w:rsid w:val="006D2886"/>
    <w:rsid w:val="006D4F38"/>
    <w:rsid w:val="006D5306"/>
    <w:rsid w:val="006D536A"/>
    <w:rsid w:val="006D6293"/>
    <w:rsid w:val="006D633E"/>
    <w:rsid w:val="006D6B17"/>
    <w:rsid w:val="006D75A4"/>
    <w:rsid w:val="006E2427"/>
    <w:rsid w:val="006E5B49"/>
    <w:rsid w:val="006F7833"/>
    <w:rsid w:val="007032D6"/>
    <w:rsid w:val="00704AE5"/>
    <w:rsid w:val="00705055"/>
    <w:rsid w:val="00706BE1"/>
    <w:rsid w:val="00710506"/>
    <w:rsid w:val="0071093A"/>
    <w:rsid w:val="00710F48"/>
    <w:rsid w:val="0071165D"/>
    <w:rsid w:val="0071347D"/>
    <w:rsid w:val="007145EC"/>
    <w:rsid w:val="00716AA1"/>
    <w:rsid w:val="0072067D"/>
    <w:rsid w:val="007207BE"/>
    <w:rsid w:val="00721ADE"/>
    <w:rsid w:val="00721E40"/>
    <w:rsid w:val="0072415E"/>
    <w:rsid w:val="00725D60"/>
    <w:rsid w:val="007264C6"/>
    <w:rsid w:val="0073180A"/>
    <w:rsid w:val="007319A9"/>
    <w:rsid w:val="0073290C"/>
    <w:rsid w:val="00732A2A"/>
    <w:rsid w:val="00733BD7"/>
    <w:rsid w:val="0073444A"/>
    <w:rsid w:val="007359BE"/>
    <w:rsid w:val="00735EB5"/>
    <w:rsid w:val="00736EE5"/>
    <w:rsid w:val="00740451"/>
    <w:rsid w:val="00740EB6"/>
    <w:rsid w:val="007417A1"/>
    <w:rsid w:val="00741DCD"/>
    <w:rsid w:val="00742CD4"/>
    <w:rsid w:val="007430EA"/>
    <w:rsid w:val="007433A9"/>
    <w:rsid w:val="007465C0"/>
    <w:rsid w:val="00750304"/>
    <w:rsid w:val="0075495D"/>
    <w:rsid w:val="00755820"/>
    <w:rsid w:val="00760959"/>
    <w:rsid w:val="00761DD3"/>
    <w:rsid w:val="007654B0"/>
    <w:rsid w:val="00765AB0"/>
    <w:rsid w:val="00766E66"/>
    <w:rsid w:val="00771070"/>
    <w:rsid w:val="00771198"/>
    <w:rsid w:val="007752DA"/>
    <w:rsid w:val="00777131"/>
    <w:rsid w:val="0078111B"/>
    <w:rsid w:val="00781C73"/>
    <w:rsid w:val="00784C19"/>
    <w:rsid w:val="00785A24"/>
    <w:rsid w:val="007872BB"/>
    <w:rsid w:val="007A286B"/>
    <w:rsid w:val="007B04FA"/>
    <w:rsid w:val="007B5A43"/>
    <w:rsid w:val="007B758F"/>
    <w:rsid w:val="007B7D8B"/>
    <w:rsid w:val="007C28CD"/>
    <w:rsid w:val="007C2AAB"/>
    <w:rsid w:val="007C31B7"/>
    <w:rsid w:val="007C4297"/>
    <w:rsid w:val="007C4DE1"/>
    <w:rsid w:val="007D0377"/>
    <w:rsid w:val="007D2A7B"/>
    <w:rsid w:val="007D2C89"/>
    <w:rsid w:val="007D2D8B"/>
    <w:rsid w:val="007D5F1E"/>
    <w:rsid w:val="007E43C0"/>
    <w:rsid w:val="007E6916"/>
    <w:rsid w:val="007E7130"/>
    <w:rsid w:val="007F03D1"/>
    <w:rsid w:val="007F0D2C"/>
    <w:rsid w:val="007F3402"/>
    <w:rsid w:val="007F478B"/>
    <w:rsid w:val="007F53AC"/>
    <w:rsid w:val="00801109"/>
    <w:rsid w:val="00804146"/>
    <w:rsid w:val="00804C1C"/>
    <w:rsid w:val="00804FE7"/>
    <w:rsid w:val="00806E3A"/>
    <w:rsid w:val="008074E9"/>
    <w:rsid w:val="00810721"/>
    <w:rsid w:val="00817D89"/>
    <w:rsid w:val="008218D7"/>
    <w:rsid w:val="00821902"/>
    <w:rsid w:val="00831C4F"/>
    <w:rsid w:val="00837503"/>
    <w:rsid w:val="00837C5A"/>
    <w:rsid w:val="00840431"/>
    <w:rsid w:val="00841A52"/>
    <w:rsid w:val="008427DD"/>
    <w:rsid w:val="00842CDA"/>
    <w:rsid w:val="00842CF9"/>
    <w:rsid w:val="00845CE8"/>
    <w:rsid w:val="00846555"/>
    <w:rsid w:val="00847555"/>
    <w:rsid w:val="00850D16"/>
    <w:rsid w:val="00852B16"/>
    <w:rsid w:val="00852DD2"/>
    <w:rsid w:val="008562EF"/>
    <w:rsid w:val="00856897"/>
    <w:rsid w:val="008606C0"/>
    <w:rsid w:val="00861CDA"/>
    <w:rsid w:val="00865FB2"/>
    <w:rsid w:val="008673FA"/>
    <w:rsid w:val="00867A69"/>
    <w:rsid w:val="00870336"/>
    <w:rsid w:val="008713F4"/>
    <w:rsid w:val="00873993"/>
    <w:rsid w:val="00875194"/>
    <w:rsid w:val="00877B4C"/>
    <w:rsid w:val="00882733"/>
    <w:rsid w:val="008834EF"/>
    <w:rsid w:val="00883A1F"/>
    <w:rsid w:val="00885B8F"/>
    <w:rsid w:val="00886344"/>
    <w:rsid w:val="00890CE8"/>
    <w:rsid w:val="0089282E"/>
    <w:rsid w:val="00892B11"/>
    <w:rsid w:val="00896B18"/>
    <w:rsid w:val="008A08E2"/>
    <w:rsid w:val="008A0952"/>
    <w:rsid w:val="008A2063"/>
    <w:rsid w:val="008A3F0A"/>
    <w:rsid w:val="008A40D5"/>
    <w:rsid w:val="008A4322"/>
    <w:rsid w:val="008A55A1"/>
    <w:rsid w:val="008A75DD"/>
    <w:rsid w:val="008B1C90"/>
    <w:rsid w:val="008B3E1B"/>
    <w:rsid w:val="008B64B9"/>
    <w:rsid w:val="008C56DD"/>
    <w:rsid w:val="008D23C4"/>
    <w:rsid w:val="008D3055"/>
    <w:rsid w:val="008D6525"/>
    <w:rsid w:val="008D7C1C"/>
    <w:rsid w:val="008D7F26"/>
    <w:rsid w:val="008E0C61"/>
    <w:rsid w:val="008E1093"/>
    <w:rsid w:val="008E3160"/>
    <w:rsid w:val="008E3FF5"/>
    <w:rsid w:val="008F05C7"/>
    <w:rsid w:val="008F0B5E"/>
    <w:rsid w:val="008F0F01"/>
    <w:rsid w:val="008F27E8"/>
    <w:rsid w:val="008F2869"/>
    <w:rsid w:val="008F2A71"/>
    <w:rsid w:val="008F36FE"/>
    <w:rsid w:val="008F39EB"/>
    <w:rsid w:val="008F3D97"/>
    <w:rsid w:val="008F45F6"/>
    <w:rsid w:val="008F4BE4"/>
    <w:rsid w:val="008F60D5"/>
    <w:rsid w:val="00900A12"/>
    <w:rsid w:val="0090408C"/>
    <w:rsid w:val="0090544F"/>
    <w:rsid w:val="00905C88"/>
    <w:rsid w:val="00906265"/>
    <w:rsid w:val="00906DEA"/>
    <w:rsid w:val="009117B1"/>
    <w:rsid w:val="00912E68"/>
    <w:rsid w:val="0091416F"/>
    <w:rsid w:val="0091445E"/>
    <w:rsid w:val="00916776"/>
    <w:rsid w:val="00922C22"/>
    <w:rsid w:val="00923A5D"/>
    <w:rsid w:val="00924EBF"/>
    <w:rsid w:val="00925B03"/>
    <w:rsid w:val="009319F4"/>
    <w:rsid w:val="00937AF3"/>
    <w:rsid w:val="00940208"/>
    <w:rsid w:val="009421B5"/>
    <w:rsid w:val="00942F70"/>
    <w:rsid w:val="00946689"/>
    <w:rsid w:val="009501B8"/>
    <w:rsid w:val="00953048"/>
    <w:rsid w:val="00954126"/>
    <w:rsid w:val="00955425"/>
    <w:rsid w:val="00957F24"/>
    <w:rsid w:val="00972DE6"/>
    <w:rsid w:val="00973F81"/>
    <w:rsid w:val="00974B86"/>
    <w:rsid w:val="009755EA"/>
    <w:rsid w:val="009758E3"/>
    <w:rsid w:val="00976AE2"/>
    <w:rsid w:val="00980233"/>
    <w:rsid w:val="00980306"/>
    <w:rsid w:val="00980E9D"/>
    <w:rsid w:val="009821CD"/>
    <w:rsid w:val="009825E4"/>
    <w:rsid w:val="00983014"/>
    <w:rsid w:val="009875B1"/>
    <w:rsid w:val="00990F87"/>
    <w:rsid w:val="00991380"/>
    <w:rsid w:val="00993AE9"/>
    <w:rsid w:val="00994BDC"/>
    <w:rsid w:val="00996612"/>
    <w:rsid w:val="00996863"/>
    <w:rsid w:val="009A3309"/>
    <w:rsid w:val="009A778C"/>
    <w:rsid w:val="009B1652"/>
    <w:rsid w:val="009B2B63"/>
    <w:rsid w:val="009B3DC6"/>
    <w:rsid w:val="009B4366"/>
    <w:rsid w:val="009B4CB7"/>
    <w:rsid w:val="009B5790"/>
    <w:rsid w:val="009B6973"/>
    <w:rsid w:val="009B7702"/>
    <w:rsid w:val="009C0E1B"/>
    <w:rsid w:val="009C1533"/>
    <w:rsid w:val="009C2E9C"/>
    <w:rsid w:val="009D0F6F"/>
    <w:rsid w:val="009D1305"/>
    <w:rsid w:val="009D18D6"/>
    <w:rsid w:val="009D3BD7"/>
    <w:rsid w:val="009D6DC1"/>
    <w:rsid w:val="009E0AEE"/>
    <w:rsid w:val="009E2607"/>
    <w:rsid w:val="009E3BF3"/>
    <w:rsid w:val="009F1D3F"/>
    <w:rsid w:val="009F1EFF"/>
    <w:rsid w:val="009F22E9"/>
    <w:rsid w:val="009F24EF"/>
    <w:rsid w:val="009F3147"/>
    <w:rsid w:val="009F67DF"/>
    <w:rsid w:val="009F6C96"/>
    <w:rsid w:val="00A00C58"/>
    <w:rsid w:val="00A00D16"/>
    <w:rsid w:val="00A0500A"/>
    <w:rsid w:val="00A07672"/>
    <w:rsid w:val="00A07F69"/>
    <w:rsid w:val="00A1185B"/>
    <w:rsid w:val="00A1288B"/>
    <w:rsid w:val="00A14220"/>
    <w:rsid w:val="00A172A1"/>
    <w:rsid w:val="00A21291"/>
    <w:rsid w:val="00A220AE"/>
    <w:rsid w:val="00A22F1C"/>
    <w:rsid w:val="00A23414"/>
    <w:rsid w:val="00A23F6E"/>
    <w:rsid w:val="00A25473"/>
    <w:rsid w:val="00A25539"/>
    <w:rsid w:val="00A26100"/>
    <w:rsid w:val="00A26AF5"/>
    <w:rsid w:val="00A2748E"/>
    <w:rsid w:val="00A27FAF"/>
    <w:rsid w:val="00A30F81"/>
    <w:rsid w:val="00A3681F"/>
    <w:rsid w:val="00A37454"/>
    <w:rsid w:val="00A4532C"/>
    <w:rsid w:val="00A47D96"/>
    <w:rsid w:val="00A50A1D"/>
    <w:rsid w:val="00A50DEB"/>
    <w:rsid w:val="00A51222"/>
    <w:rsid w:val="00A517C7"/>
    <w:rsid w:val="00A51ADC"/>
    <w:rsid w:val="00A5268E"/>
    <w:rsid w:val="00A532D9"/>
    <w:rsid w:val="00A543A6"/>
    <w:rsid w:val="00A57DEE"/>
    <w:rsid w:val="00A61335"/>
    <w:rsid w:val="00A630F6"/>
    <w:rsid w:val="00A655C3"/>
    <w:rsid w:val="00A7016F"/>
    <w:rsid w:val="00A70F61"/>
    <w:rsid w:val="00A76249"/>
    <w:rsid w:val="00A7716C"/>
    <w:rsid w:val="00A81DB1"/>
    <w:rsid w:val="00A8248B"/>
    <w:rsid w:val="00A838E7"/>
    <w:rsid w:val="00A84098"/>
    <w:rsid w:val="00A8475B"/>
    <w:rsid w:val="00A8633F"/>
    <w:rsid w:val="00A92E5B"/>
    <w:rsid w:val="00A94F1E"/>
    <w:rsid w:val="00A96367"/>
    <w:rsid w:val="00A96C59"/>
    <w:rsid w:val="00AA167F"/>
    <w:rsid w:val="00AA2470"/>
    <w:rsid w:val="00AA48C7"/>
    <w:rsid w:val="00AA5540"/>
    <w:rsid w:val="00AB10A8"/>
    <w:rsid w:val="00AB4297"/>
    <w:rsid w:val="00AB4545"/>
    <w:rsid w:val="00AB7599"/>
    <w:rsid w:val="00AB78F4"/>
    <w:rsid w:val="00AC1E14"/>
    <w:rsid w:val="00AC24A7"/>
    <w:rsid w:val="00AC41C5"/>
    <w:rsid w:val="00AC759E"/>
    <w:rsid w:val="00AD0C4A"/>
    <w:rsid w:val="00AD14BC"/>
    <w:rsid w:val="00AD1AFA"/>
    <w:rsid w:val="00AD25E3"/>
    <w:rsid w:val="00AD6AEB"/>
    <w:rsid w:val="00AD6B4E"/>
    <w:rsid w:val="00AD7300"/>
    <w:rsid w:val="00AE07DC"/>
    <w:rsid w:val="00AE4A53"/>
    <w:rsid w:val="00AE602C"/>
    <w:rsid w:val="00AE6B78"/>
    <w:rsid w:val="00AF16C6"/>
    <w:rsid w:val="00AF23BB"/>
    <w:rsid w:val="00AF31F3"/>
    <w:rsid w:val="00AF329F"/>
    <w:rsid w:val="00AF39E2"/>
    <w:rsid w:val="00AF3FB5"/>
    <w:rsid w:val="00AF5765"/>
    <w:rsid w:val="00AF6596"/>
    <w:rsid w:val="00B0065A"/>
    <w:rsid w:val="00B02376"/>
    <w:rsid w:val="00B02528"/>
    <w:rsid w:val="00B02530"/>
    <w:rsid w:val="00B026CB"/>
    <w:rsid w:val="00B03513"/>
    <w:rsid w:val="00B13668"/>
    <w:rsid w:val="00B172AF"/>
    <w:rsid w:val="00B20CB2"/>
    <w:rsid w:val="00B21A06"/>
    <w:rsid w:val="00B2212E"/>
    <w:rsid w:val="00B22BE0"/>
    <w:rsid w:val="00B241C0"/>
    <w:rsid w:val="00B25A47"/>
    <w:rsid w:val="00B27E9D"/>
    <w:rsid w:val="00B327A3"/>
    <w:rsid w:val="00B329E8"/>
    <w:rsid w:val="00B32B47"/>
    <w:rsid w:val="00B33018"/>
    <w:rsid w:val="00B33060"/>
    <w:rsid w:val="00B347E6"/>
    <w:rsid w:val="00B3487C"/>
    <w:rsid w:val="00B34A8C"/>
    <w:rsid w:val="00B357C4"/>
    <w:rsid w:val="00B357EF"/>
    <w:rsid w:val="00B3580E"/>
    <w:rsid w:val="00B43BE6"/>
    <w:rsid w:val="00B44D10"/>
    <w:rsid w:val="00B45C2E"/>
    <w:rsid w:val="00B46E65"/>
    <w:rsid w:val="00B471F3"/>
    <w:rsid w:val="00B532BA"/>
    <w:rsid w:val="00B53E4B"/>
    <w:rsid w:val="00B55667"/>
    <w:rsid w:val="00B57E31"/>
    <w:rsid w:val="00B613BF"/>
    <w:rsid w:val="00B63014"/>
    <w:rsid w:val="00B668EF"/>
    <w:rsid w:val="00B66D2C"/>
    <w:rsid w:val="00B66FF2"/>
    <w:rsid w:val="00B7221E"/>
    <w:rsid w:val="00B730F5"/>
    <w:rsid w:val="00B74F87"/>
    <w:rsid w:val="00B751B3"/>
    <w:rsid w:val="00B76D24"/>
    <w:rsid w:val="00B76EDC"/>
    <w:rsid w:val="00B85A45"/>
    <w:rsid w:val="00B86C6A"/>
    <w:rsid w:val="00B8748E"/>
    <w:rsid w:val="00B900A9"/>
    <w:rsid w:val="00B902A4"/>
    <w:rsid w:val="00B906D5"/>
    <w:rsid w:val="00B92A19"/>
    <w:rsid w:val="00B93EE3"/>
    <w:rsid w:val="00B94D3B"/>
    <w:rsid w:val="00B9575E"/>
    <w:rsid w:val="00BA1471"/>
    <w:rsid w:val="00BA3792"/>
    <w:rsid w:val="00BA4773"/>
    <w:rsid w:val="00BA4EDF"/>
    <w:rsid w:val="00BA5577"/>
    <w:rsid w:val="00BA63B4"/>
    <w:rsid w:val="00BB243D"/>
    <w:rsid w:val="00BB3684"/>
    <w:rsid w:val="00BB3A35"/>
    <w:rsid w:val="00BB40F4"/>
    <w:rsid w:val="00BB4F3D"/>
    <w:rsid w:val="00BB5866"/>
    <w:rsid w:val="00BB65EC"/>
    <w:rsid w:val="00BC0448"/>
    <w:rsid w:val="00BC1398"/>
    <w:rsid w:val="00BC2456"/>
    <w:rsid w:val="00BC3020"/>
    <w:rsid w:val="00BD114B"/>
    <w:rsid w:val="00BD163E"/>
    <w:rsid w:val="00BD2967"/>
    <w:rsid w:val="00BD2A2B"/>
    <w:rsid w:val="00BD2D59"/>
    <w:rsid w:val="00BD34F5"/>
    <w:rsid w:val="00BD5445"/>
    <w:rsid w:val="00BD71CF"/>
    <w:rsid w:val="00BD7D4F"/>
    <w:rsid w:val="00BE15DC"/>
    <w:rsid w:val="00BE4485"/>
    <w:rsid w:val="00BE7658"/>
    <w:rsid w:val="00BE7D36"/>
    <w:rsid w:val="00BF1EB1"/>
    <w:rsid w:val="00BF23B8"/>
    <w:rsid w:val="00BF49A0"/>
    <w:rsid w:val="00BF5B01"/>
    <w:rsid w:val="00C01154"/>
    <w:rsid w:val="00C02521"/>
    <w:rsid w:val="00C0573F"/>
    <w:rsid w:val="00C0588C"/>
    <w:rsid w:val="00C062B4"/>
    <w:rsid w:val="00C06666"/>
    <w:rsid w:val="00C122B9"/>
    <w:rsid w:val="00C15FB4"/>
    <w:rsid w:val="00C15FDB"/>
    <w:rsid w:val="00C160B6"/>
    <w:rsid w:val="00C165BD"/>
    <w:rsid w:val="00C208FF"/>
    <w:rsid w:val="00C2632C"/>
    <w:rsid w:val="00C3254D"/>
    <w:rsid w:val="00C3550F"/>
    <w:rsid w:val="00C3704B"/>
    <w:rsid w:val="00C37A68"/>
    <w:rsid w:val="00C432A5"/>
    <w:rsid w:val="00C434A7"/>
    <w:rsid w:val="00C43EE4"/>
    <w:rsid w:val="00C53261"/>
    <w:rsid w:val="00C57A2C"/>
    <w:rsid w:val="00C6387D"/>
    <w:rsid w:val="00C64D1E"/>
    <w:rsid w:val="00C73CB1"/>
    <w:rsid w:val="00C77281"/>
    <w:rsid w:val="00C8017C"/>
    <w:rsid w:val="00C834A2"/>
    <w:rsid w:val="00C84701"/>
    <w:rsid w:val="00C8581B"/>
    <w:rsid w:val="00C90698"/>
    <w:rsid w:val="00C91187"/>
    <w:rsid w:val="00C91757"/>
    <w:rsid w:val="00C92D19"/>
    <w:rsid w:val="00C9477E"/>
    <w:rsid w:val="00C94948"/>
    <w:rsid w:val="00C9705D"/>
    <w:rsid w:val="00C97AED"/>
    <w:rsid w:val="00CA28AB"/>
    <w:rsid w:val="00CA2951"/>
    <w:rsid w:val="00CA3EFF"/>
    <w:rsid w:val="00CA4E53"/>
    <w:rsid w:val="00CA549C"/>
    <w:rsid w:val="00CA5C2C"/>
    <w:rsid w:val="00CA5DDF"/>
    <w:rsid w:val="00CB00C1"/>
    <w:rsid w:val="00CB1B97"/>
    <w:rsid w:val="00CB1C2E"/>
    <w:rsid w:val="00CB5F41"/>
    <w:rsid w:val="00CC0045"/>
    <w:rsid w:val="00CC11EF"/>
    <w:rsid w:val="00CC15A1"/>
    <w:rsid w:val="00CC351D"/>
    <w:rsid w:val="00CC45AA"/>
    <w:rsid w:val="00CC460E"/>
    <w:rsid w:val="00CC6C15"/>
    <w:rsid w:val="00CC71DB"/>
    <w:rsid w:val="00CC7503"/>
    <w:rsid w:val="00CD1544"/>
    <w:rsid w:val="00CD7169"/>
    <w:rsid w:val="00CE181A"/>
    <w:rsid w:val="00CE2E1D"/>
    <w:rsid w:val="00CE3FA3"/>
    <w:rsid w:val="00CE41C9"/>
    <w:rsid w:val="00CE7382"/>
    <w:rsid w:val="00CF10C2"/>
    <w:rsid w:val="00CF219E"/>
    <w:rsid w:val="00CF2DE2"/>
    <w:rsid w:val="00CF397E"/>
    <w:rsid w:val="00CF7124"/>
    <w:rsid w:val="00CF71D4"/>
    <w:rsid w:val="00CF7EAC"/>
    <w:rsid w:val="00D0139D"/>
    <w:rsid w:val="00D01984"/>
    <w:rsid w:val="00D01FD1"/>
    <w:rsid w:val="00D02434"/>
    <w:rsid w:val="00D042E8"/>
    <w:rsid w:val="00D0582F"/>
    <w:rsid w:val="00D05FE0"/>
    <w:rsid w:val="00D07840"/>
    <w:rsid w:val="00D10103"/>
    <w:rsid w:val="00D1106E"/>
    <w:rsid w:val="00D14E1C"/>
    <w:rsid w:val="00D15988"/>
    <w:rsid w:val="00D16A46"/>
    <w:rsid w:val="00D17CF9"/>
    <w:rsid w:val="00D24A12"/>
    <w:rsid w:val="00D26185"/>
    <w:rsid w:val="00D273E5"/>
    <w:rsid w:val="00D277CA"/>
    <w:rsid w:val="00D34653"/>
    <w:rsid w:val="00D34F05"/>
    <w:rsid w:val="00D37837"/>
    <w:rsid w:val="00D43748"/>
    <w:rsid w:val="00D469AE"/>
    <w:rsid w:val="00D513A0"/>
    <w:rsid w:val="00D54708"/>
    <w:rsid w:val="00D55ED1"/>
    <w:rsid w:val="00D57D78"/>
    <w:rsid w:val="00D60667"/>
    <w:rsid w:val="00D626F3"/>
    <w:rsid w:val="00D6562D"/>
    <w:rsid w:val="00D67941"/>
    <w:rsid w:val="00D71AAF"/>
    <w:rsid w:val="00D73D97"/>
    <w:rsid w:val="00D74179"/>
    <w:rsid w:val="00D7554A"/>
    <w:rsid w:val="00D75803"/>
    <w:rsid w:val="00D77DE6"/>
    <w:rsid w:val="00D80515"/>
    <w:rsid w:val="00D821FB"/>
    <w:rsid w:val="00D863B7"/>
    <w:rsid w:val="00D87E38"/>
    <w:rsid w:val="00D90ECE"/>
    <w:rsid w:val="00D93A3D"/>
    <w:rsid w:val="00D94003"/>
    <w:rsid w:val="00D97074"/>
    <w:rsid w:val="00DA0244"/>
    <w:rsid w:val="00DA1105"/>
    <w:rsid w:val="00DA2109"/>
    <w:rsid w:val="00DA2D17"/>
    <w:rsid w:val="00DA487A"/>
    <w:rsid w:val="00DA6F8B"/>
    <w:rsid w:val="00DA7DDD"/>
    <w:rsid w:val="00DB126E"/>
    <w:rsid w:val="00DB2B96"/>
    <w:rsid w:val="00DB7CFF"/>
    <w:rsid w:val="00DC05F9"/>
    <w:rsid w:val="00DC14AD"/>
    <w:rsid w:val="00DC164B"/>
    <w:rsid w:val="00DC2500"/>
    <w:rsid w:val="00DC2928"/>
    <w:rsid w:val="00DC42E4"/>
    <w:rsid w:val="00DC7014"/>
    <w:rsid w:val="00DC790E"/>
    <w:rsid w:val="00DD1B51"/>
    <w:rsid w:val="00DD3C4A"/>
    <w:rsid w:val="00DD7C0D"/>
    <w:rsid w:val="00DE01A1"/>
    <w:rsid w:val="00DE0A6D"/>
    <w:rsid w:val="00DE0AAA"/>
    <w:rsid w:val="00DE1F53"/>
    <w:rsid w:val="00DE68DD"/>
    <w:rsid w:val="00DF049B"/>
    <w:rsid w:val="00DF070F"/>
    <w:rsid w:val="00DF2D4C"/>
    <w:rsid w:val="00DF56AA"/>
    <w:rsid w:val="00DF6642"/>
    <w:rsid w:val="00DF759E"/>
    <w:rsid w:val="00E011B8"/>
    <w:rsid w:val="00E028F6"/>
    <w:rsid w:val="00E06A23"/>
    <w:rsid w:val="00E078C3"/>
    <w:rsid w:val="00E113DF"/>
    <w:rsid w:val="00E119BD"/>
    <w:rsid w:val="00E11A3E"/>
    <w:rsid w:val="00E12651"/>
    <w:rsid w:val="00E1315A"/>
    <w:rsid w:val="00E20F17"/>
    <w:rsid w:val="00E2147C"/>
    <w:rsid w:val="00E242B3"/>
    <w:rsid w:val="00E247F5"/>
    <w:rsid w:val="00E26281"/>
    <w:rsid w:val="00E268AD"/>
    <w:rsid w:val="00E301A2"/>
    <w:rsid w:val="00E347C3"/>
    <w:rsid w:val="00E37F85"/>
    <w:rsid w:val="00E42465"/>
    <w:rsid w:val="00E449EC"/>
    <w:rsid w:val="00E4623C"/>
    <w:rsid w:val="00E477D0"/>
    <w:rsid w:val="00E47F75"/>
    <w:rsid w:val="00E50D5C"/>
    <w:rsid w:val="00E50DD7"/>
    <w:rsid w:val="00E50F8D"/>
    <w:rsid w:val="00E53A81"/>
    <w:rsid w:val="00E549C0"/>
    <w:rsid w:val="00E55766"/>
    <w:rsid w:val="00E60E63"/>
    <w:rsid w:val="00E637FC"/>
    <w:rsid w:val="00E63BDB"/>
    <w:rsid w:val="00E647CE"/>
    <w:rsid w:val="00E72DCA"/>
    <w:rsid w:val="00E73D5A"/>
    <w:rsid w:val="00E751E6"/>
    <w:rsid w:val="00E7671E"/>
    <w:rsid w:val="00E776D8"/>
    <w:rsid w:val="00E8182B"/>
    <w:rsid w:val="00E82E17"/>
    <w:rsid w:val="00E865DC"/>
    <w:rsid w:val="00E87AE2"/>
    <w:rsid w:val="00E90524"/>
    <w:rsid w:val="00E90A67"/>
    <w:rsid w:val="00E90BD7"/>
    <w:rsid w:val="00E91AEF"/>
    <w:rsid w:val="00E92238"/>
    <w:rsid w:val="00E9234B"/>
    <w:rsid w:val="00E924F5"/>
    <w:rsid w:val="00E934EE"/>
    <w:rsid w:val="00E93BD6"/>
    <w:rsid w:val="00E93BEE"/>
    <w:rsid w:val="00E94C1B"/>
    <w:rsid w:val="00EA0733"/>
    <w:rsid w:val="00EA1712"/>
    <w:rsid w:val="00EA4AFA"/>
    <w:rsid w:val="00EB09C0"/>
    <w:rsid w:val="00EB22FB"/>
    <w:rsid w:val="00EB3985"/>
    <w:rsid w:val="00EB50ED"/>
    <w:rsid w:val="00EB5CBC"/>
    <w:rsid w:val="00EB6015"/>
    <w:rsid w:val="00EB66D7"/>
    <w:rsid w:val="00EB7E4D"/>
    <w:rsid w:val="00EC54DA"/>
    <w:rsid w:val="00ED0215"/>
    <w:rsid w:val="00ED2957"/>
    <w:rsid w:val="00ED310D"/>
    <w:rsid w:val="00ED324D"/>
    <w:rsid w:val="00ED49FF"/>
    <w:rsid w:val="00ED7E4E"/>
    <w:rsid w:val="00EE3C60"/>
    <w:rsid w:val="00EE50DA"/>
    <w:rsid w:val="00EE58B8"/>
    <w:rsid w:val="00EF009F"/>
    <w:rsid w:val="00EF3856"/>
    <w:rsid w:val="00EF4E44"/>
    <w:rsid w:val="00EF569C"/>
    <w:rsid w:val="00EF5F75"/>
    <w:rsid w:val="00EF60A5"/>
    <w:rsid w:val="00EF6BEB"/>
    <w:rsid w:val="00EF6E4C"/>
    <w:rsid w:val="00EF77A2"/>
    <w:rsid w:val="00F01238"/>
    <w:rsid w:val="00F017C3"/>
    <w:rsid w:val="00F10BC2"/>
    <w:rsid w:val="00F13335"/>
    <w:rsid w:val="00F14FE7"/>
    <w:rsid w:val="00F150FB"/>
    <w:rsid w:val="00F17E81"/>
    <w:rsid w:val="00F22B28"/>
    <w:rsid w:val="00F2399E"/>
    <w:rsid w:val="00F26633"/>
    <w:rsid w:val="00F27306"/>
    <w:rsid w:val="00F32B00"/>
    <w:rsid w:val="00F34A07"/>
    <w:rsid w:val="00F35968"/>
    <w:rsid w:val="00F371DA"/>
    <w:rsid w:val="00F37AA3"/>
    <w:rsid w:val="00F42316"/>
    <w:rsid w:val="00F45138"/>
    <w:rsid w:val="00F46713"/>
    <w:rsid w:val="00F46B9F"/>
    <w:rsid w:val="00F57156"/>
    <w:rsid w:val="00F651C5"/>
    <w:rsid w:val="00F65DDD"/>
    <w:rsid w:val="00F67888"/>
    <w:rsid w:val="00F70A47"/>
    <w:rsid w:val="00F70B7F"/>
    <w:rsid w:val="00F7147A"/>
    <w:rsid w:val="00F722C9"/>
    <w:rsid w:val="00F73688"/>
    <w:rsid w:val="00F74F4A"/>
    <w:rsid w:val="00F803A0"/>
    <w:rsid w:val="00F809CA"/>
    <w:rsid w:val="00F844C5"/>
    <w:rsid w:val="00F85CD0"/>
    <w:rsid w:val="00F867AA"/>
    <w:rsid w:val="00F87963"/>
    <w:rsid w:val="00F90B92"/>
    <w:rsid w:val="00F94C24"/>
    <w:rsid w:val="00F9568E"/>
    <w:rsid w:val="00FA04C2"/>
    <w:rsid w:val="00FA64B8"/>
    <w:rsid w:val="00FA6DEA"/>
    <w:rsid w:val="00FB2217"/>
    <w:rsid w:val="00FB3D54"/>
    <w:rsid w:val="00FB52C7"/>
    <w:rsid w:val="00FB5A05"/>
    <w:rsid w:val="00FB5D75"/>
    <w:rsid w:val="00FB72D7"/>
    <w:rsid w:val="00FC43B0"/>
    <w:rsid w:val="00FC5155"/>
    <w:rsid w:val="00FC53CC"/>
    <w:rsid w:val="00FD1AA7"/>
    <w:rsid w:val="00FD6BC1"/>
    <w:rsid w:val="00FE1044"/>
    <w:rsid w:val="00FE2354"/>
    <w:rsid w:val="00FE668A"/>
    <w:rsid w:val="00FE6840"/>
    <w:rsid w:val="00FF089D"/>
    <w:rsid w:val="00FF2BB3"/>
    <w:rsid w:val="00FF3E0A"/>
    <w:rsid w:val="00FF4039"/>
    <w:rsid w:val="00FF6043"/>
    <w:rsid w:val="02AF5066"/>
    <w:rsid w:val="27734DC7"/>
    <w:rsid w:val="5C7976BF"/>
    <w:rsid w:val="63A11775"/>
    <w:rsid w:val="68CB3A39"/>
    <w:rsid w:val="6E155916"/>
    <w:rsid w:val="71F633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qFormat/>
    <w:uiPriority w:val="0"/>
    <w:pPr>
      <w:keepNext/>
      <w:keepLines/>
      <w:widowControl/>
      <w:spacing w:before="260" w:after="260" w:line="416" w:lineRule="auto"/>
      <w:ind w:firstLine="561"/>
      <w:jc w:val="left"/>
      <w:outlineLvl w:val="2"/>
    </w:pPr>
    <w:rPr>
      <w:rFonts w:ascii="Courier New" w:hAnsi="Courier New" w:cs="Courier New"/>
      <w:b/>
      <w:bCs/>
      <w:color w:val="000000"/>
      <w:kern w:val="0"/>
      <w:sz w:val="32"/>
      <w:szCs w:val="32"/>
      <w:lang w:val="zh-TW"/>
    </w:rPr>
  </w:style>
  <w:style w:type="character" w:default="1" w:styleId="23">
    <w:name w:val="Default Paragraph Font"/>
    <w:semiHidden/>
    <w:unhideWhenUsed/>
    <w:uiPriority w:val="1"/>
  </w:style>
  <w:style w:type="table" w:default="1" w:styleId="21">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eastAsiaTheme="minorEastAsia"/>
      <w:sz w:val="21"/>
    </w:rPr>
  </w:style>
  <w:style w:type="paragraph" w:styleId="6">
    <w:name w:val="toc 5"/>
    <w:basedOn w:val="1"/>
    <w:next w:val="1"/>
    <w:unhideWhenUsed/>
    <w:qFormat/>
    <w:uiPriority w:val="39"/>
    <w:pPr>
      <w:ind w:left="1680" w:leftChars="800"/>
    </w:pPr>
    <w:rPr>
      <w:rFonts w:eastAsiaTheme="minorEastAsia"/>
      <w:sz w:val="21"/>
    </w:rPr>
  </w:style>
  <w:style w:type="paragraph" w:styleId="7">
    <w:name w:val="toc 3"/>
    <w:basedOn w:val="1"/>
    <w:next w:val="1"/>
    <w:unhideWhenUsed/>
    <w:qFormat/>
    <w:uiPriority w:val="39"/>
    <w:pPr>
      <w:ind w:left="840" w:leftChars="400"/>
    </w:pPr>
    <w:rPr>
      <w:rFonts w:eastAsiaTheme="minorEastAsia"/>
      <w:sz w:val="21"/>
    </w:rPr>
  </w:style>
  <w:style w:type="paragraph" w:styleId="8">
    <w:name w:val="toc 8"/>
    <w:basedOn w:val="1"/>
    <w:next w:val="1"/>
    <w:unhideWhenUsed/>
    <w:qFormat/>
    <w:uiPriority w:val="39"/>
    <w:pPr>
      <w:ind w:left="2940" w:leftChars="1400"/>
    </w:pPr>
    <w:rPr>
      <w:rFonts w:eastAsiaTheme="minorEastAsia"/>
      <w:sz w:val="21"/>
    </w:rPr>
  </w:style>
  <w:style w:type="paragraph" w:styleId="9">
    <w:name w:val="Balloon Text"/>
    <w:basedOn w:val="1"/>
    <w:link w:val="42"/>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rPr>
      <w:rFonts w:eastAsiaTheme="minorEastAsia"/>
      <w:sz w:val="21"/>
    </w:rPr>
  </w:style>
  <w:style w:type="paragraph" w:styleId="13">
    <w:name w:val="toc 4"/>
    <w:basedOn w:val="1"/>
    <w:next w:val="1"/>
    <w:unhideWhenUsed/>
    <w:qFormat/>
    <w:uiPriority w:val="39"/>
    <w:pPr>
      <w:ind w:left="1260" w:leftChars="600"/>
    </w:pPr>
    <w:rPr>
      <w:rFonts w:eastAsiaTheme="minorEastAsia"/>
      <w:sz w:val="21"/>
    </w:rPr>
  </w:style>
  <w:style w:type="paragraph" w:styleId="14">
    <w:name w:val="Subtitle"/>
    <w:basedOn w:val="1"/>
    <w:next w:val="1"/>
    <w:link w:val="31"/>
    <w:qFormat/>
    <w:uiPriority w:val="11"/>
    <w:pPr>
      <w:spacing w:before="240" w:after="60" w:line="312" w:lineRule="auto"/>
      <w:jc w:val="center"/>
      <w:outlineLvl w:val="1"/>
    </w:pPr>
    <w:rPr>
      <w:b/>
      <w:bCs/>
      <w:kern w:val="28"/>
      <w:sz w:val="32"/>
      <w:szCs w:val="32"/>
    </w:rPr>
  </w:style>
  <w:style w:type="paragraph" w:styleId="15">
    <w:name w:val="toc 6"/>
    <w:basedOn w:val="1"/>
    <w:next w:val="1"/>
    <w:unhideWhenUsed/>
    <w:qFormat/>
    <w:uiPriority w:val="39"/>
    <w:pPr>
      <w:ind w:left="2100" w:leftChars="1000"/>
    </w:pPr>
    <w:rPr>
      <w:rFonts w:eastAsiaTheme="minorEastAsia"/>
      <w:sz w:val="21"/>
    </w:rPr>
  </w:style>
  <w:style w:type="paragraph" w:styleId="16">
    <w:name w:val="toc 2"/>
    <w:basedOn w:val="1"/>
    <w:next w:val="1"/>
    <w:unhideWhenUsed/>
    <w:qFormat/>
    <w:uiPriority w:val="39"/>
    <w:pPr>
      <w:tabs>
        <w:tab w:val="right" w:leader="dot" w:pos="8296"/>
      </w:tabs>
      <w:adjustRightInd w:val="0"/>
      <w:spacing w:line="200" w:lineRule="atLeast"/>
    </w:pPr>
  </w:style>
  <w:style w:type="paragraph" w:styleId="17">
    <w:name w:val="toc 9"/>
    <w:basedOn w:val="1"/>
    <w:next w:val="1"/>
    <w:unhideWhenUsed/>
    <w:qFormat/>
    <w:uiPriority w:val="39"/>
    <w:pPr>
      <w:ind w:left="3360" w:leftChars="1600"/>
    </w:pPr>
    <w:rPr>
      <w:rFonts w:eastAsiaTheme="minorEastAsia"/>
      <w:sz w:val="21"/>
    </w:rPr>
  </w:style>
  <w:style w:type="paragraph" w:styleId="18">
    <w:name w:val="HTML Preformatted"/>
    <w:basedOn w:val="1"/>
    <w:link w:val="32"/>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pPr>
    <w:rPr>
      <w:rFonts w:ascii="微软雅黑" w:hAnsi="微软雅黑" w:eastAsia="微软雅黑" w:cs="宋体"/>
      <w:kern w:val="0"/>
      <w:szCs w:val="24"/>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Cs w:val="24"/>
    </w:rPr>
  </w:style>
  <w:style w:type="paragraph" w:styleId="20">
    <w:name w:val="Title"/>
    <w:basedOn w:val="1"/>
    <w:next w:val="1"/>
    <w:link w:val="33"/>
    <w:qFormat/>
    <w:uiPriority w:val="1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customStyle="1" w:styleId="26">
    <w:name w:val="标题 1 字符"/>
    <w:basedOn w:val="23"/>
    <w:link w:val="2"/>
    <w:qFormat/>
    <w:uiPriority w:val="9"/>
    <w:rPr>
      <w:b/>
      <w:bCs/>
      <w:kern w:val="44"/>
      <w:sz w:val="44"/>
      <w:szCs w:val="44"/>
    </w:rPr>
  </w:style>
  <w:style w:type="character" w:customStyle="1" w:styleId="27">
    <w:name w:val="标题 2 字符"/>
    <w:basedOn w:val="23"/>
    <w:link w:val="3"/>
    <w:qFormat/>
    <w:uiPriority w:val="9"/>
    <w:rPr>
      <w:rFonts w:asciiTheme="majorHAnsi" w:hAnsiTheme="majorHAnsi" w:eastAsiaTheme="majorEastAsia" w:cstheme="majorBidi"/>
      <w:b/>
      <w:bCs/>
      <w:sz w:val="32"/>
      <w:szCs w:val="32"/>
    </w:rPr>
  </w:style>
  <w:style w:type="character" w:customStyle="1" w:styleId="28">
    <w:name w:val="标题 3 字符1"/>
    <w:basedOn w:val="23"/>
    <w:link w:val="4"/>
    <w:qFormat/>
    <w:locked/>
    <w:uiPriority w:val="0"/>
    <w:rPr>
      <w:rFonts w:ascii="Courier New" w:hAnsi="Courier New" w:eastAsia="宋体" w:cs="Courier New"/>
      <w:b/>
      <w:bCs/>
      <w:color w:val="000000"/>
      <w:kern w:val="0"/>
      <w:sz w:val="32"/>
      <w:szCs w:val="32"/>
      <w:lang w:val="zh-TW"/>
    </w:rPr>
  </w:style>
  <w:style w:type="character" w:customStyle="1" w:styleId="29">
    <w:name w:val="页脚 字符"/>
    <w:basedOn w:val="23"/>
    <w:link w:val="10"/>
    <w:qFormat/>
    <w:uiPriority w:val="99"/>
    <w:rPr>
      <w:sz w:val="18"/>
      <w:szCs w:val="18"/>
    </w:rPr>
  </w:style>
  <w:style w:type="character" w:customStyle="1" w:styleId="30">
    <w:name w:val="页眉 字符"/>
    <w:basedOn w:val="23"/>
    <w:link w:val="11"/>
    <w:qFormat/>
    <w:uiPriority w:val="99"/>
    <w:rPr>
      <w:sz w:val="18"/>
      <w:szCs w:val="18"/>
    </w:rPr>
  </w:style>
  <w:style w:type="character" w:customStyle="1" w:styleId="31">
    <w:name w:val="副标题 字符"/>
    <w:basedOn w:val="23"/>
    <w:link w:val="14"/>
    <w:qFormat/>
    <w:uiPriority w:val="11"/>
    <w:rPr>
      <w:b/>
      <w:bCs/>
      <w:kern w:val="28"/>
      <w:sz w:val="32"/>
      <w:szCs w:val="32"/>
    </w:rPr>
  </w:style>
  <w:style w:type="character" w:customStyle="1" w:styleId="32">
    <w:name w:val="HTML 预设格式 字符"/>
    <w:basedOn w:val="23"/>
    <w:link w:val="18"/>
    <w:semiHidden/>
    <w:qFormat/>
    <w:uiPriority w:val="99"/>
    <w:rPr>
      <w:rFonts w:ascii="微软雅黑" w:hAnsi="微软雅黑" w:eastAsia="微软雅黑" w:cs="宋体"/>
      <w:kern w:val="0"/>
      <w:sz w:val="24"/>
      <w:szCs w:val="24"/>
    </w:rPr>
  </w:style>
  <w:style w:type="character" w:customStyle="1" w:styleId="33">
    <w:name w:val="标题 字符"/>
    <w:basedOn w:val="23"/>
    <w:link w:val="20"/>
    <w:qFormat/>
    <w:uiPriority w:val="10"/>
    <w:rPr>
      <w:rFonts w:asciiTheme="majorHAnsi" w:hAnsiTheme="majorHAnsi" w:eastAsiaTheme="majorEastAsia" w:cstheme="majorBidi"/>
      <w:b/>
      <w:bCs/>
      <w:sz w:val="32"/>
      <w:szCs w:val="32"/>
    </w:rPr>
  </w:style>
  <w:style w:type="paragraph" w:styleId="34">
    <w:name w:val="List Paragraph"/>
    <w:basedOn w:val="1"/>
    <w:qFormat/>
    <w:uiPriority w:val="34"/>
    <w:pPr>
      <w:ind w:firstLine="420" w:firstLineChars="200"/>
    </w:p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36">
    <w:name w:val="No Spacing"/>
    <w:link w:val="37"/>
    <w:qFormat/>
    <w:uiPriority w:val="1"/>
    <w:rPr>
      <w:rFonts w:asciiTheme="minorHAnsi" w:hAnsiTheme="minorHAnsi" w:eastAsiaTheme="minorEastAsia" w:cstheme="minorBidi"/>
      <w:sz w:val="22"/>
      <w:szCs w:val="22"/>
      <w:lang w:val="en-US" w:eastAsia="zh-CN" w:bidi="ar-SA"/>
    </w:rPr>
  </w:style>
  <w:style w:type="character" w:customStyle="1" w:styleId="37">
    <w:name w:val="无间隔 字符"/>
    <w:basedOn w:val="23"/>
    <w:link w:val="36"/>
    <w:qFormat/>
    <w:uiPriority w:val="1"/>
    <w:rPr>
      <w:kern w:val="0"/>
      <w:sz w:val="22"/>
    </w:rPr>
  </w:style>
  <w:style w:type="character" w:customStyle="1" w:styleId="38">
    <w:name w:val="未处理的提及1"/>
    <w:basedOn w:val="23"/>
    <w:semiHidden/>
    <w:unhideWhenUsed/>
    <w:qFormat/>
    <w:uiPriority w:val="99"/>
    <w:rPr>
      <w:color w:val="808080"/>
      <w:shd w:val="clear" w:color="auto" w:fill="E6E6E6"/>
    </w:rPr>
  </w:style>
  <w:style w:type="character" w:customStyle="1" w:styleId="39">
    <w:name w:val="con2"/>
    <w:basedOn w:val="23"/>
    <w:qFormat/>
    <w:uiPriority w:val="0"/>
  </w:style>
  <w:style w:type="character" w:customStyle="1" w:styleId="40">
    <w:name w:val="标题 3 字符"/>
    <w:basedOn w:val="23"/>
    <w:semiHidden/>
    <w:qFormat/>
    <w:uiPriority w:val="9"/>
    <w:rPr>
      <w:rFonts w:eastAsia="宋体"/>
      <w:b/>
      <w:bCs/>
      <w:sz w:val="32"/>
      <w:szCs w:val="32"/>
    </w:rPr>
  </w:style>
  <w:style w:type="paragraph" w:customStyle="1" w:styleId="41">
    <w:name w:val="列出段落1"/>
    <w:basedOn w:val="1"/>
    <w:qFormat/>
    <w:uiPriority w:val="0"/>
    <w:pPr>
      <w:widowControl/>
      <w:spacing w:line="360" w:lineRule="auto"/>
      <w:ind w:firstLine="420" w:firstLineChars="200"/>
      <w:jc w:val="left"/>
    </w:pPr>
    <w:rPr>
      <w:rFonts w:ascii="Courier New" w:hAnsi="Courier New" w:cs="Courier New"/>
      <w:color w:val="000000"/>
      <w:kern w:val="0"/>
      <w:szCs w:val="24"/>
      <w:lang w:val="zh-TW"/>
    </w:rPr>
  </w:style>
  <w:style w:type="character" w:customStyle="1" w:styleId="42">
    <w:name w:val="批注框文本 字符"/>
    <w:basedOn w:val="23"/>
    <w:link w:val="9"/>
    <w:semiHidden/>
    <w:uiPriority w:val="99"/>
    <w:rPr>
      <w:rFonts w:eastAsia="宋体"/>
      <w:kern w:val="2"/>
      <w:sz w:val="18"/>
      <w:szCs w:val="18"/>
    </w:rPr>
  </w:style>
  <w:style w:type="character" w:customStyle="1" w:styleId="43">
    <w:name w:val="Unresolved Mention"/>
    <w:basedOn w:val="2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GIF"/><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AF6D88-B3FA-4F38-AD41-C5B7C7D8E920}">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6665</Words>
  <Characters>37993</Characters>
  <Lines>316</Lines>
  <Paragraphs>89</Paragraphs>
  <TotalTime>26</TotalTime>
  <ScaleCrop>false</ScaleCrop>
  <LinksUpToDate>false</LinksUpToDate>
  <CharactersWithSpaces>44569</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2018-01-03T05:37:00Z</dcterms:created>
  <dc:creator>myzhangdayong@163.com</dc:creator>
  <cp:lastModifiedBy>邢不离╮</cp:lastModifiedBy>
  <cp:lastPrinted>2018-03-28T12:25:00Z</cp:lastPrinted>
  <dcterms:modified xsi:type="dcterms:W3CDTF">2019-05-13T03:45:46Z</dcterms:modified>
  <dc:subject>优谋异技立前沿惊世超俗 胜驾天规保有机健民强国</dc:subject>
  <dc:title>植物基因的活化及其应用100问</dc:title>
  <cp:revision>742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